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C9CF010"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3GPP TSG-RAN WG</w:t>
      </w:r>
      <w:r w:rsidR="00F0092C">
        <w:rPr>
          <w:rFonts w:ascii="Arial" w:hAnsi="Arial" w:cs="Arial"/>
          <w:b/>
          <w:sz w:val="22"/>
          <w:szCs w:val="24"/>
        </w:rPr>
        <w:t>2</w:t>
      </w:r>
      <w:r w:rsidRPr="00243B51">
        <w:rPr>
          <w:rFonts w:ascii="Arial" w:hAnsi="Arial" w:cs="Arial"/>
          <w:b/>
          <w:sz w:val="22"/>
          <w:szCs w:val="24"/>
        </w:rPr>
        <w:t xml:space="preserve"> </w:t>
      </w:r>
      <w:r w:rsidR="007E4D9A" w:rsidRPr="00243B51">
        <w:rPr>
          <w:rFonts w:ascii="Arial" w:hAnsi="Arial" w:cs="Arial"/>
          <w:b/>
          <w:sz w:val="22"/>
          <w:szCs w:val="24"/>
        </w:rPr>
        <w:t>#</w:t>
      </w:r>
      <w:r w:rsidR="00F0092C">
        <w:rPr>
          <w:rFonts w:ascii="Arial" w:hAnsi="Arial" w:cs="Arial"/>
          <w:b/>
          <w:sz w:val="22"/>
          <w:szCs w:val="24"/>
        </w:rPr>
        <w:t>107</w:t>
      </w:r>
      <w:r w:rsidR="00CE5F5F" w:rsidRPr="00243B51">
        <w:rPr>
          <w:rFonts w:ascii="Arial" w:hAnsi="Arial" w:cs="Arial"/>
          <w:b/>
          <w:sz w:val="22"/>
          <w:szCs w:val="24"/>
        </w:rPr>
        <w:tab/>
      </w:r>
      <w:r w:rsidR="00414824" w:rsidRPr="00243B51">
        <w:rPr>
          <w:rFonts w:ascii="Arial" w:hAnsi="Arial" w:cs="Arial"/>
          <w:b/>
          <w:sz w:val="22"/>
          <w:szCs w:val="24"/>
        </w:rPr>
        <w:t>R1-1</w:t>
      </w:r>
      <w:r w:rsidR="00900213">
        <w:rPr>
          <w:rFonts w:ascii="Arial" w:hAnsi="Arial" w:cs="Arial" w:hint="eastAsia"/>
          <w:b/>
          <w:sz w:val="22"/>
          <w:szCs w:val="24"/>
          <w:lang w:eastAsia="zh-CN"/>
        </w:rPr>
        <w:t>911302</w:t>
      </w:r>
      <w:bookmarkStart w:id="0" w:name="_GoBack"/>
      <w:bookmarkEnd w:id="0"/>
    </w:p>
    <w:p w14:paraId="3A0CB384" w14:textId="449C102C" w:rsidR="00BC335A" w:rsidRPr="0081465B" w:rsidRDefault="00701144" w:rsidP="001612A5">
      <w:pPr>
        <w:pStyle w:val="Footer"/>
        <w:jc w:val="both"/>
        <w:rPr>
          <w:bCs/>
          <w:i w:val="0"/>
          <w:sz w:val="22"/>
        </w:rPr>
      </w:pPr>
      <w:bookmarkStart w:id="1" w:name="_Hlk495298459"/>
      <w:r>
        <w:rPr>
          <w:rFonts w:cs="Arial"/>
          <w:i w:val="0"/>
          <w:sz w:val="22"/>
          <w:szCs w:val="24"/>
        </w:rPr>
        <w:t>Prague</w:t>
      </w:r>
      <w:r w:rsidR="00EF09DC">
        <w:rPr>
          <w:rFonts w:cs="Arial"/>
          <w:i w:val="0"/>
          <w:sz w:val="22"/>
          <w:szCs w:val="24"/>
        </w:rPr>
        <w:t xml:space="preserve">, </w:t>
      </w:r>
      <w:r>
        <w:rPr>
          <w:rFonts w:cs="Arial"/>
          <w:i w:val="0"/>
          <w:sz w:val="22"/>
          <w:szCs w:val="24"/>
        </w:rPr>
        <w:t>Czech Republic</w:t>
      </w:r>
      <w:r w:rsidR="005118ED" w:rsidRPr="00243B51">
        <w:rPr>
          <w:rFonts w:cs="Arial"/>
          <w:i w:val="0"/>
          <w:sz w:val="22"/>
          <w:szCs w:val="24"/>
        </w:rPr>
        <w:t xml:space="preserve">, </w:t>
      </w:r>
      <w:r>
        <w:rPr>
          <w:rFonts w:cs="Arial"/>
          <w:i w:val="0"/>
          <w:sz w:val="22"/>
          <w:szCs w:val="24"/>
        </w:rPr>
        <w:t>26</w:t>
      </w:r>
      <w:r w:rsidR="005118ED" w:rsidRPr="00243B51">
        <w:rPr>
          <w:rFonts w:cs="Arial"/>
          <w:i w:val="0"/>
          <w:sz w:val="22"/>
          <w:szCs w:val="24"/>
          <w:vertAlign w:val="superscript"/>
        </w:rPr>
        <w:t>th</w:t>
      </w:r>
      <w:r w:rsidR="005118ED" w:rsidRPr="00243B51">
        <w:rPr>
          <w:rFonts w:cs="Arial"/>
          <w:i w:val="0"/>
          <w:sz w:val="22"/>
          <w:szCs w:val="24"/>
        </w:rPr>
        <w:t xml:space="preserve"> – </w:t>
      </w:r>
      <w:r>
        <w:rPr>
          <w:rFonts w:cs="Arial"/>
          <w:i w:val="0"/>
          <w:sz w:val="22"/>
          <w:szCs w:val="24"/>
        </w:rPr>
        <w:t>30</w:t>
      </w:r>
      <w:r w:rsidR="005118ED" w:rsidRPr="00243B51">
        <w:rPr>
          <w:rFonts w:cs="Arial"/>
          <w:i w:val="0"/>
          <w:sz w:val="22"/>
          <w:szCs w:val="24"/>
          <w:vertAlign w:val="superscript"/>
        </w:rPr>
        <w:t>th</w:t>
      </w:r>
      <w:r w:rsidR="005118ED" w:rsidRPr="00243B51">
        <w:rPr>
          <w:rFonts w:cs="Arial"/>
          <w:i w:val="0"/>
          <w:sz w:val="22"/>
          <w:szCs w:val="24"/>
        </w:rPr>
        <w:t xml:space="preserve"> </w:t>
      </w:r>
      <w:r>
        <w:rPr>
          <w:rFonts w:cs="Arial"/>
          <w:i w:val="0"/>
          <w:sz w:val="22"/>
          <w:szCs w:val="24"/>
        </w:rPr>
        <w:t>August</w:t>
      </w:r>
      <w:r w:rsidR="005118ED" w:rsidRPr="00243B51">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1E940E0B" w:rsidR="00CE5F5F" w:rsidRPr="004050D0" w:rsidRDefault="00CE5F5F" w:rsidP="00CE5F5F">
      <w:pPr>
        <w:tabs>
          <w:tab w:val="left" w:pos="1985"/>
        </w:tabs>
        <w:jc w:val="both"/>
        <w:rPr>
          <w:rFonts w:ascii="Arial" w:hAnsi="Arial"/>
          <w:b/>
          <w:sz w:val="22"/>
        </w:rPr>
      </w:pPr>
      <w:r w:rsidRPr="00243B51">
        <w:rPr>
          <w:rFonts w:ascii="Arial" w:hAnsi="Arial"/>
          <w:b/>
          <w:sz w:val="22"/>
        </w:rPr>
        <w:t>Agenda item:</w:t>
      </w:r>
      <w:r w:rsidR="000C63E6" w:rsidRPr="004050D0">
        <w:rPr>
          <w:rFonts w:ascii="Arial" w:hAnsi="Arial"/>
          <w:b/>
          <w:sz w:val="22"/>
        </w:rPr>
        <w:tab/>
      </w:r>
      <w:r w:rsidR="00F0092C" w:rsidRPr="004050D0">
        <w:rPr>
          <w:rFonts w:ascii="Arial" w:hAnsi="Arial"/>
          <w:b/>
          <w:sz w:val="22"/>
        </w:rPr>
        <w:t>11.11.</w:t>
      </w:r>
      <w:r w:rsidR="002E12E9" w:rsidRPr="004050D0">
        <w:rPr>
          <w:rFonts w:ascii="Arial" w:hAnsi="Arial"/>
          <w:b/>
          <w:sz w:val="22"/>
        </w:rPr>
        <w:t>4</w:t>
      </w:r>
    </w:p>
    <w:p w14:paraId="41F022EE" w14:textId="77777777" w:rsidR="00CE5F5F" w:rsidRPr="004050D0" w:rsidRDefault="00CE5F5F" w:rsidP="00CE5F5F">
      <w:pPr>
        <w:tabs>
          <w:tab w:val="left" w:pos="1985"/>
        </w:tabs>
        <w:jc w:val="both"/>
        <w:rPr>
          <w:rFonts w:ascii="Arial" w:hAnsi="Arial"/>
          <w:b/>
          <w:sz w:val="22"/>
        </w:rPr>
      </w:pPr>
      <w:r w:rsidRPr="004050D0">
        <w:rPr>
          <w:rFonts w:ascii="Arial" w:hAnsi="Arial"/>
          <w:b/>
          <w:sz w:val="22"/>
        </w:rPr>
        <w:t xml:space="preserve">Source: </w:t>
      </w:r>
      <w:r w:rsidRPr="004050D0">
        <w:rPr>
          <w:rFonts w:ascii="Arial" w:hAnsi="Arial"/>
          <w:b/>
          <w:sz w:val="22"/>
        </w:rPr>
        <w:tab/>
        <w:t>Qualcomm Incorporated</w:t>
      </w:r>
    </w:p>
    <w:p w14:paraId="05FA8EA8" w14:textId="37B01965" w:rsidR="00A63D06" w:rsidRPr="004050D0" w:rsidRDefault="0045039C" w:rsidP="00A63D06">
      <w:pPr>
        <w:ind w:left="1988" w:hanging="1988"/>
        <w:rPr>
          <w:rFonts w:ascii="Arial" w:hAnsi="Arial"/>
          <w:b/>
          <w:sz w:val="22"/>
        </w:rPr>
      </w:pPr>
      <w:r w:rsidRPr="004050D0">
        <w:rPr>
          <w:rFonts w:ascii="Arial" w:hAnsi="Arial"/>
          <w:b/>
          <w:sz w:val="22"/>
        </w:rPr>
        <w:t xml:space="preserve">Title: </w:t>
      </w:r>
      <w:r w:rsidRPr="004050D0">
        <w:rPr>
          <w:rFonts w:ascii="Arial" w:hAnsi="Arial"/>
          <w:b/>
          <w:sz w:val="22"/>
        </w:rPr>
        <w:tab/>
      </w:r>
      <w:r w:rsidR="00701144" w:rsidRPr="004050D0">
        <w:rPr>
          <w:rFonts w:ascii="Arial" w:hAnsi="Arial"/>
          <w:b/>
          <w:sz w:val="22"/>
        </w:rPr>
        <w:t>Adaptation of maximum number of MIMO Layer</w:t>
      </w:r>
    </w:p>
    <w:p w14:paraId="79CB18CC" w14:textId="01FF65D4" w:rsidR="004050D0" w:rsidRPr="004050D0" w:rsidRDefault="004050D0" w:rsidP="004050D0">
      <w:pPr>
        <w:overflowPunct/>
        <w:autoSpaceDE/>
        <w:autoSpaceDN/>
        <w:adjustRightInd/>
        <w:ind w:left="1985" w:hanging="1985"/>
        <w:textAlignment w:val="auto"/>
        <w:rPr>
          <w:rFonts w:ascii="Arial" w:hAnsi="Arial"/>
          <w:b/>
          <w:sz w:val="22"/>
        </w:rPr>
      </w:pPr>
      <w:r w:rsidRPr="004050D0">
        <w:rPr>
          <w:rFonts w:ascii="Arial" w:hAnsi="Arial"/>
          <w:b/>
          <w:sz w:val="22"/>
        </w:rPr>
        <w:t>WID/SID:</w:t>
      </w:r>
      <w:r w:rsidRPr="004050D0">
        <w:rPr>
          <w:rFonts w:ascii="Arial" w:hAnsi="Arial"/>
          <w:b/>
          <w:sz w:val="22"/>
        </w:rPr>
        <w:tab/>
      </w:r>
      <w:bookmarkStart w:id="2" w:name="_Hlk4683147"/>
      <w:proofErr w:type="spellStart"/>
      <w:r w:rsidRPr="004050D0">
        <w:rPr>
          <w:rFonts w:ascii="Arial" w:hAnsi="Arial"/>
          <w:b/>
          <w:sz w:val="22"/>
        </w:rPr>
        <w:t>FS_NR_UE_pow_sav</w:t>
      </w:r>
      <w:bookmarkEnd w:id="2"/>
      <w:proofErr w:type="spellEnd"/>
    </w:p>
    <w:bookmarkEnd w:id="1"/>
    <w:p w14:paraId="2C0EDD71" w14:textId="343E1CF9" w:rsidR="0045039C" w:rsidRPr="004050D0" w:rsidRDefault="0045039C" w:rsidP="0045039C">
      <w:pPr>
        <w:ind w:left="1988" w:hanging="1988"/>
        <w:jc w:val="both"/>
        <w:rPr>
          <w:rFonts w:ascii="Arial" w:hAnsi="Arial"/>
          <w:b/>
          <w:sz w:val="22"/>
        </w:rPr>
      </w:pPr>
      <w:r w:rsidRPr="004050D0">
        <w:rPr>
          <w:rFonts w:ascii="Arial" w:hAnsi="Arial"/>
          <w:b/>
          <w:sz w:val="22"/>
        </w:rPr>
        <w:t>Document for:</w:t>
      </w:r>
      <w:r w:rsidRPr="004050D0">
        <w:rPr>
          <w:rFonts w:ascii="Arial" w:hAnsi="Arial"/>
          <w:b/>
          <w:sz w:val="22"/>
        </w:rPr>
        <w:tab/>
        <w:t>Discussion/Decision</w:t>
      </w:r>
    </w:p>
    <w:p w14:paraId="560DBD4B" w14:textId="255EEA23" w:rsidR="00AE14C1" w:rsidRPr="000764DE" w:rsidRDefault="00FE4920" w:rsidP="000764DE">
      <w:pPr>
        <w:pStyle w:val="Heading1"/>
        <w:rPr>
          <w:lang w:val="en-US"/>
        </w:rPr>
      </w:pPr>
      <w:r w:rsidRPr="00243B51">
        <w:rPr>
          <w:lang w:val="en-US"/>
        </w:rPr>
        <w:t>Introduction</w:t>
      </w:r>
    </w:p>
    <w:p w14:paraId="78A7B7BB" w14:textId="1E299249" w:rsidR="00960054" w:rsidRDefault="000764DE" w:rsidP="000F5BF0">
      <w:pPr>
        <w:jc w:val="both"/>
      </w:pPr>
      <w:r>
        <w:t>During the study phase of UE power saving techniques</w:t>
      </w:r>
      <w:r w:rsidR="00C55A10">
        <w:t xml:space="preserve"> for NR release 16</w:t>
      </w:r>
      <w:r>
        <w:t xml:space="preserve"> </w:t>
      </w:r>
      <w:r>
        <w:fldChar w:fldCharType="begin"/>
      </w:r>
      <w:r>
        <w:instrText xml:space="preserve"> REF _Ref16607605 \r \h </w:instrText>
      </w:r>
      <w:r>
        <w:fldChar w:fldCharType="separate"/>
      </w:r>
      <w:r w:rsidR="00680A40">
        <w:t>[1]</w:t>
      </w:r>
      <w:r>
        <w:fldChar w:fldCharType="end"/>
      </w:r>
      <w:r>
        <w:t xml:space="preserve">, it has been shown by many companies that UE adaptation to the maximum number of MIMO layer can save the UE power consumption.  </w:t>
      </w:r>
      <w:r w:rsidR="004A1F7A">
        <w:t>In</w:t>
      </w:r>
      <w:r>
        <w:t xml:space="preserve"> the </w:t>
      </w:r>
      <w:r w:rsidR="004A1F7A">
        <w:t>RA</w:t>
      </w:r>
      <w:r w:rsidR="00E42162">
        <w:t xml:space="preserve">N </w:t>
      </w:r>
      <w:r w:rsidR="00701144" w:rsidRPr="00243B51">
        <w:t>plenary #8</w:t>
      </w:r>
      <w:r w:rsidR="003B46C0">
        <w:t>4</w:t>
      </w:r>
      <w:r w:rsidR="00E42162">
        <w:t xml:space="preserve">, </w:t>
      </w:r>
      <w:r w:rsidR="00EB6738">
        <w:t xml:space="preserve">the </w:t>
      </w:r>
      <w:r w:rsidR="008C748B">
        <w:t>following</w:t>
      </w:r>
      <w:r w:rsidR="00C22902">
        <w:t xml:space="preserve"> </w:t>
      </w:r>
      <w:r>
        <w:t>work item</w:t>
      </w:r>
      <w:r w:rsidR="00C22902">
        <w:t xml:space="preserve"> has been agreed</w:t>
      </w:r>
      <w:r>
        <w:t xml:space="preserve"> to</w:t>
      </w:r>
      <w:r w:rsidR="00C22902">
        <w:t xml:space="preserve"> </w:t>
      </w:r>
      <w:r w:rsidR="00680A40">
        <w:fldChar w:fldCharType="begin"/>
      </w:r>
      <w:r w:rsidR="00680A40">
        <w:instrText xml:space="preserve"> REF _Ref16670613 \r \h </w:instrText>
      </w:r>
      <w:r w:rsidR="00680A40">
        <w:fldChar w:fldCharType="separate"/>
      </w:r>
      <w:r w:rsidR="00680A40">
        <w:t>[2]</w:t>
      </w:r>
      <w:r w:rsidR="00680A40">
        <w:fldChar w:fldCharType="end"/>
      </w:r>
      <w:r w:rsidR="00680A40">
        <w:t>.</w:t>
      </w:r>
    </w:p>
    <w:tbl>
      <w:tblPr>
        <w:tblStyle w:val="TableGrid"/>
        <w:tblpPr w:leftFromText="180" w:rightFromText="180" w:vertAnchor="text" w:horzAnchor="margin" w:tblpY="131"/>
        <w:tblW w:w="0" w:type="auto"/>
        <w:tblLook w:val="04A0" w:firstRow="1" w:lastRow="0" w:firstColumn="1" w:lastColumn="0" w:noHBand="0" w:noVBand="1"/>
      </w:tblPr>
      <w:tblGrid>
        <w:gridCol w:w="9962"/>
      </w:tblGrid>
      <w:tr w:rsidR="00AE14C1" w14:paraId="501C9EA6" w14:textId="77777777" w:rsidTr="00AE14C1">
        <w:tc>
          <w:tcPr>
            <w:tcW w:w="9962" w:type="dxa"/>
          </w:tcPr>
          <w:p w14:paraId="6AA7D183" w14:textId="77777777" w:rsidR="00AE14C1" w:rsidRPr="00A03259" w:rsidRDefault="00AE14C1" w:rsidP="00AE14C1">
            <w:pPr>
              <w:spacing w:before="0" w:after="0"/>
              <w:contextualSpacing/>
              <w:rPr>
                <w:bCs/>
                <w:lang w:eastAsia="zh-CN"/>
              </w:rPr>
            </w:pPr>
            <w:r w:rsidRPr="004C016F">
              <w:rPr>
                <w:bCs/>
                <w:highlight w:val="green"/>
                <w:lang w:eastAsia="zh-CN"/>
              </w:rPr>
              <w:t>Specify the power saving techniques of UE adaptation to the maximum number of MIMO layers</w:t>
            </w:r>
            <w:r w:rsidRPr="00A03259">
              <w:rPr>
                <w:bCs/>
                <w:lang w:eastAsia="zh-CN"/>
              </w:rPr>
              <w:t xml:space="preserve"> [RAN1, RAN2, RAN4]</w:t>
            </w:r>
          </w:p>
          <w:p w14:paraId="431D7A43" w14:textId="77777777" w:rsidR="00AE14C1" w:rsidRPr="008F5084" w:rsidRDefault="00AE14C1" w:rsidP="00AE14C1">
            <w:pPr>
              <w:pStyle w:val="ListParagraph"/>
              <w:numPr>
                <w:ilvl w:val="1"/>
                <w:numId w:val="29"/>
              </w:numPr>
              <w:overflowPunct w:val="0"/>
              <w:autoSpaceDE w:val="0"/>
              <w:autoSpaceDN w:val="0"/>
              <w:adjustRightInd w:val="0"/>
              <w:spacing w:afterLines="50" w:after="120"/>
              <w:ind w:left="648"/>
              <w:contextualSpacing/>
              <w:rPr>
                <w:bCs/>
                <w:lang w:eastAsia="zh-CN"/>
              </w:rPr>
            </w:pPr>
            <w:r>
              <w:t>Specify configuration of a different MIMO layer configuration of the initial/default BWP compared with other BWPs of a Serving Cell.  [RAN2, RAN4]</w:t>
            </w:r>
          </w:p>
          <w:p w14:paraId="5CE836DA" w14:textId="77777777" w:rsidR="00AE14C1" w:rsidRPr="00A03259" w:rsidRDefault="00AE14C1" w:rsidP="00AE14C1">
            <w:pPr>
              <w:pStyle w:val="ListParagraph"/>
              <w:numPr>
                <w:ilvl w:val="2"/>
                <w:numId w:val="29"/>
              </w:numPr>
              <w:overflowPunct w:val="0"/>
              <w:autoSpaceDE w:val="0"/>
              <w:autoSpaceDN w:val="0"/>
              <w:adjustRightInd w:val="0"/>
              <w:spacing w:afterLines="50" w:after="120"/>
              <w:ind w:left="1008"/>
              <w:contextualSpacing/>
              <w:rPr>
                <w:bCs/>
                <w:lang w:eastAsia="zh-CN"/>
              </w:rPr>
            </w:pPr>
            <w:r w:rsidRPr="004C016F">
              <w:rPr>
                <w:highlight w:val="green"/>
              </w:rPr>
              <w:t>Discuss whether to also extend this to define per-BWP MIMO layer configuration</w:t>
            </w:r>
            <w:r>
              <w:t xml:space="preserve"> [RAN1, RAN2] </w:t>
            </w:r>
          </w:p>
          <w:p w14:paraId="538D3338" w14:textId="77777777" w:rsidR="00AE14C1" w:rsidRPr="000B0ECB" w:rsidRDefault="00AE14C1" w:rsidP="00AE14C1">
            <w:pPr>
              <w:pStyle w:val="ListParagraph"/>
              <w:numPr>
                <w:ilvl w:val="1"/>
                <w:numId w:val="29"/>
              </w:numPr>
              <w:overflowPunct w:val="0"/>
              <w:autoSpaceDE w:val="0"/>
              <w:autoSpaceDN w:val="0"/>
              <w:adjustRightInd w:val="0"/>
              <w:spacing w:afterLines="50" w:after="120"/>
              <w:ind w:left="648"/>
              <w:contextualSpacing/>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6AF2C601" w14:textId="77777777" w:rsidR="00AE14C1" w:rsidRPr="000B0ECB" w:rsidRDefault="00AE14C1" w:rsidP="00AE14C1">
            <w:pPr>
              <w:pStyle w:val="ListParagraph"/>
              <w:overflowPunct w:val="0"/>
              <w:autoSpaceDE w:val="0"/>
              <w:autoSpaceDN w:val="0"/>
              <w:adjustRightInd w:val="0"/>
              <w:spacing w:afterLines="50" w:after="120"/>
              <w:ind w:left="648"/>
              <w:contextualSpacing/>
              <w:rPr>
                <w:bCs/>
                <w:sz w:val="18"/>
                <w:szCs w:val="20"/>
                <w:lang w:eastAsia="zh-CN"/>
              </w:rPr>
            </w:pPr>
          </w:p>
          <w:p w14:paraId="7EA30C52" w14:textId="77777777" w:rsidR="00AE14C1" w:rsidRPr="00A03259" w:rsidRDefault="00AE14C1" w:rsidP="00AE14C1">
            <w:pPr>
              <w:pStyle w:val="ListParagraph"/>
              <w:spacing w:afterLines="50" w:after="120"/>
              <w:ind w:left="648"/>
              <w:rPr>
                <w:bCs/>
                <w:lang w:eastAsia="zh-CN"/>
              </w:rPr>
            </w:pPr>
            <w:r>
              <w:rPr>
                <w:bCs/>
                <w:lang w:eastAsia="zh-CN"/>
              </w:rPr>
              <w:t xml:space="preserve">NOTE: </w:t>
            </w:r>
            <w:r w:rsidRPr="00D81ED6">
              <w:rPr>
                <w:lang w:eastAsia="ko-KR"/>
              </w:rPr>
              <w:t>Switching on/off the RF is part of the evaluation</w:t>
            </w:r>
          </w:p>
        </w:tc>
      </w:tr>
    </w:tbl>
    <w:p w14:paraId="7A1D9EA4" w14:textId="32DCE929" w:rsidR="00F66B43" w:rsidRDefault="00F66B43" w:rsidP="00F66B43"/>
    <w:p w14:paraId="5FE9A4B5" w14:textId="739DF029" w:rsidR="000764DE" w:rsidRPr="00243B51" w:rsidRDefault="000764DE" w:rsidP="00F66B43">
      <w:r>
        <w:t xml:space="preserve">This contribution will discuss the adaptation of maximum number of MIMO layer under the framework of the BWP. </w:t>
      </w:r>
    </w:p>
    <w:p w14:paraId="64436EC7" w14:textId="5B3C1424" w:rsidR="00AD00AF" w:rsidRDefault="00FE4920" w:rsidP="00AD00AF">
      <w:pPr>
        <w:pStyle w:val="Heading1"/>
        <w:rPr>
          <w:lang w:val="en-US"/>
        </w:rPr>
      </w:pPr>
      <w:r w:rsidRPr="00243B51">
        <w:rPr>
          <w:lang w:val="en-US"/>
        </w:rPr>
        <w:t>Discussion</w:t>
      </w:r>
    </w:p>
    <w:p w14:paraId="65F09391" w14:textId="642F95C7" w:rsidR="004D258A" w:rsidRDefault="00F14D9B" w:rsidP="00392328">
      <w:pPr>
        <w:pStyle w:val="Heading2"/>
      </w:pPr>
      <w:r>
        <w:t>BWP-based adaptation</w:t>
      </w:r>
    </w:p>
    <w:p w14:paraId="1231F323" w14:textId="77777777" w:rsidR="00BC4720" w:rsidRDefault="00634063" w:rsidP="00BC4720">
      <w:pPr>
        <w:rPr>
          <w:iCs/>
        </w:rPr>
      </w:pPr>
      <w:r>
        <w:t xml:space="preserve">To accommodate the dynamic traffic patterns, dynamic </w:t>
      </w:r>
      <w:r w:rsidR="0009036E">
        <w:t>configurations</w:t>
      </w:r>
      <w:r>
        <w:t xml:space="preserve"> of the maximum number of MIMO layer is needed. </w:t>
      </w:r>
      <w:r w:rsidR="00BC4720">
        <w:t>In release 15,</w:t>
      </w:r>
      <w:r w:rsidR="00BC4720" w:rsidRPr="00BC4720">
        <w:t xml:space="preserve"> </w:t>
      </w:r>
      <w:r w:rsidR="00BC4720">
        <w:t>the number of MIMO layers is RRC configured per cell for downlink transmissions (</w:t>
      </w:r>
      <w:proofErr w:type="spellStart"/>
      <w:r w:rsidR="00BC4720">
        <w:rPr>
          <w:i/>
          <w:iCs/>
        </w:rPr>
        <w:t>maxMIMO</w:t>
      </w:r>
      <w:proofErr w:type="spellEnd"/>
      <w:r w:rsidR="00BC4720">
        <w:rPr>
          <w:i/>
          <w:iCs/>
        </w:rPr>
        <w:t xml:space="preserve">-Layers </w:t>
      </w:r>
      <w:r w:rsidR="00BC4720">
        <w:rPr>
          <w:iCs/>
        </w:rPr>
        <w:t xml:space="preserve">in </w:t>
      </w:r>
      <w:r w:rsidR="00BC4720">
        <w:rPr>
          <w:i/>
          <w:iCs/>
        </w:rPr>
        <w:t>PDSCH-</w:t>
      </w:r>
      <w:proofErr w:type="spellStart"/>
      <w:r w:rsidR="00BC4720">
        <w:rPr>
          <w:i/>
          <w:iCs/>
        </w:rPr>
        <w:t>ServingCellConfig</w:t>
      </w:r>
      <w:proofErr w:type="spellEnd"/>
      <w:r w:rsidR="00BC4720">
        <w:rPr>
          <w:iCs/>
        </w:rPr>
        <w:t>). However, since it is RRC-based, it suffers from the high latency of RRC reconfiguration and associated ambiguity duration.</w:t>
      </w:r>
    </w:p>
    <w:p w14:paraId="35AB1DE0" w14:textId="31065EC4" w:rsidR="0002136E" w:rsidRDefault="00634063" w:rsidP="00392328">
      <w:r>
        <w:t xml:space="preserve">The </w:t>
      </w:r>
      <w:r w:rsidR="0009036E">
        <w:t xml:space="preserve">bandwidth part (BWP) framework is </w:t>
      </w:r>
      <w:r w:rsidR="00CB2AA0">
        <w:t>a great</w:t>
      </w:r>
      <w:r w:rsidR="0002136E">
        <w:t xml:space="preserve"> candidate to accommodate such </w:t>
      </w:r>
      <w:r w:rsidR="00BC4720">
        <w:t xml:space="preserve">dynamic and low latency </w:t>
      </w:r>
      <w:r w:rsidR="0002136E">
        <w:t>requirements</w:t>
      </w:r>
      <w:r w:rsidR="00BC4720">
        <w:t xml:space="preserve"> for adaptation of max number of MIMO layer.</w:t>
      </w:r>
      <w:r w:rsidR="0002136E">
        <w:t xml:space="preserve"> The</w:t>
      </w:r>
      <w:r w:rsidR="0009036E">
        <w:t xml:space="preserve"> maximum number of MIMO layer </w:t>
      </w:r>
      <w:r w:rsidR="0002136E">
        <w:t>can be</w:t>
      </w:r>
      <w:r w:rsidR="0009036E">
        <w:t xml:space="preserve"> defined </w:t>
      </w:r>
      <w:r w:rsidR="00BC4720">
        <w:t>per each</w:t>
      </w:r>
      <w:r w:rsidR="0009036E">
        <w:t xml:space="preserve"> BWP</w:t>
      </w:r>
      <w:r w:rsidR="0002136E">
        <w:t xml:space="preserve"> and t</w:t>
      </w:r>
      <w:r w:rsidR="0009036E">
        <w:t xml:space="preserve">he adaptation of the maximum number of MIMO layer is </w:t>
      </w:r>
      <w:r w:rsidR="00BC4720">
        <w:t xml:space="preserve">achieved via </w:t>
      </w:r>
      <w:r w:rsidR="00704951">
        <w:t xml:space="preserve">BWP </w:t>
      </w:r>
      <w:r w:rsidR="0009036E">
        <w:t xml:space="preserve">switching. </w:t>
      </w:r>
      <w:r w:rsidR="0002136E">
        <w:t xml:space="preserve">As an example, a small number of maximum MIMO layers can be configured for a </w:t>
      </w:r>
      <w:r w:rsidR="00AE67D7" w:rsidRPr="00AE67D7">
        <w:rPr>
          <w:i/>
          <w:iCs/>
        </w:rPr>
        <w:t xml:space="preserve">low power </w:t>
      </w:r>
      <w:r w:rsidR="0002136E" w:rsidRPr="00AE67D7">
        <w:rPr>
          <w:i/>
          <w:iCs/>
        </w:rPr>
        <w:t>BWP</w:t>
      </w:r>
      <w:r w:rsidR="0002136E">
        <w:t xml:space="preserve"> while for a </w:t>
      </w:r>
      <w:r w:rsidR="0002136E" w:rsidRPr="00AE67D7">
        <w:rPr>
          <w:i/>
          <w:iCs/>
        </w:rPr>
        <w:t>high-performance</w:t>
      </w:r>
      <w:r w:rsidR="0002136E">
        <w:t xml:space="preserve"> BWP a large number of MIMO layers is configured. </w:t>
      </w:r>
      <w:r w:rsidR="00AE67D7">
        <w:t>T</w:t>
      </w:r>
      <w:r w:rsidR="00AE67D7" w:rsidRPr="00626D63">
        <w:t xml:space="preserve">he UE may by default operate in </w:t>
      </w:r>
      <w:r w:rsidR="00AE67D7">
        <w:t xml:space="preserve">the </w:t>
      </w:r>
      <w:r w:rsidR="00AE67D7" w:rsidRPr="00AE67D7">
        <w:rPr>
          <w:i/>
          <w:iCs/>
        </w:rPr>
        <w:t>low power BWP</w:t>
      </w:r>
      <w:r w:rsidR="00AE67D7" w:rsidRPr="00626D63">
        <w:t xml:space="preserve"> and only switch to a </w:t>
      </w:r>
      <w:r w:rsidR="00AE67D7" w:rsidRPr="00AE67D7">
        <w:rPr>
          <w:i/>
          <w:iCs/>
        </w:rPr>
        <w:t>high-performance</w:t>
      </w:r>
      <w:r w:rsidR="00AE67D7" w:rsidRPr="00626D63">
        <w:t xml:space="preserve"> BWP during periods of high traffic activities. It would make sense to operate with fewer number of Rx antennas for the low power BWP, as it is intended mostly for PDCCH monitoring and reception of small data over PDSCH</w:t>
      </w:r>
      <w:r w:rsidR="00AE67D7">
        <w:t>.</w:t>
      </w:r>
    </w:p>
    <w:p w14:paraId="1D521FB1" w14:textId="408C8A4B" w:rsidR="00AE67D7" w:rsidRDefault="00AE67D7" w:rsidP="008929A1">
      <w:pPr>
        <w:pStyle w:val="Caption"/>
        <w:ind w:left="1350" w:hanging="1350"/>
        <w:jc w:val="both"/>
      </w:pPr>
      <w:r>
        <w:t xml:space="preserve">Observation </w:t>
      </w:r>
      <w:r w:rsidR="008929A1">
        <w:rPr>
          <w:noProof/>
        </w:rPr>
        <w:t>1.</w:t>
      </w:r>
      <w:r>
        <w:t xml:space="preserve"> BWP</w:t>
      </w:r>
      <w:r w:rsidR="00BD7F5A">
        <w:t xml:space="preserve"> </w:t>
      </w:r>
      <w:r>
        <w:t xml:space="preserve">framework </w:t>
      </w:r>
      <w:r w:rsidR="000F39BC">
        <w:t>can enable</w:t>
      </w:r>
      <w:r>
        <w:t xml:space="preserve"> </w:t>
      </w:r>
      <w:r w:rsidR="00534EEB">
        <w:t>low-latency</w:t>
      </w:r>
      <w:r w:rsidR="008D18BB">
        <w:t xml:space="preserve"> and flexible </w:t>
      </w:r>
      <w:r>
        <w:t>adaptation of maximum number of MIMO layers via BWP-switching.</w:t>
      </w:r>
    </w:p>
    <w:p w14:paraId="5775AEDA" w14:textId="102CF35E" w:rsidR="00422D3F" w:rsidRDefault="006C3B4F" w:rsidP="00422D3F">
      <w:pPr>
        <w:pStyle w:val="CommentText"/>
      </w:pPr>
      <w:r>
        <w:t>RAN2 has agreed that</w:t>
      </w:r>
      <w:r w:rsidR="000778CD">
        <w:t xml:space="preserve"> t</w:t>
      </w:r>
      <w:r w:rsidR="000778CD" w:rsidRPr="000778CD">
        <w:t xml:space="preserve">he initial and default BWP </w:t>
      </w:r>
      <w:r w:rsidR="000778CD">
        <w:t>can</w:t>
      </w:r>
      <w:r w:rsidR="000778CD" w:rsidRPr="000778CD">
        <w:t xml:space="preserve"> have </w:t>
      </w:r>
      <w:r w:rsidR="000778CD">
        <w:t>an additional configuration of</w:t>
      </w:r>
      <w:r w:rsidR="000778CD" w:rsidRPr="000778CD">
        <w:t xml:space="preserve"> </w:t>
      </w:r>
      <w:r w:rsidR="000778CD">
        <w:t xml:space="preserve">maximum </w:t>
      </w:r>
      <w:r w:rsidR="000778CD" w:rsidRPr="000778CD">
        <w:t xml:space="preserve">MIMO </w:t>
      </w:r>
      <w:r w:rsidR="000778CD">
        <w:t>layers</w:t>
      </w:r>
      <w:r w:rsidR="00AC0054">
        <w:t xml:space="preserve">, </w:t>
      </w:r>
      <w:r w:rsidR="000778CD" w:rsidRPr="000778CD">
        <w:t>compared to the other UE specific BWP</w:t>
      </w:r>
      <w:r w:rsidR="00AC0054">
        <w:t xml:space="preserve">. However, we think this agreement unnecessarily restricts </w:t>
      </w:r>
      <w:r w:rsidR="00460C81">
        <w:t>how network may configure BWPs for power saving</w:t>
      </w:r>
      <w:r w:rsidR="00422D3F">
        <w:t xml:space="preserve">. </w:t>
      </w:r>
      <w:r w:rsidR="00AD6AA5">
        <w:t xml:space="preserve">This is because UE switches to its configured active BWPs once its RRC connection is </w:t>
      </w:r>
      <w:r w:rsidR="00AD6AA5">
        <w:lastRenderedPageBreak/>
        <w:t>setup or it recovers from a fallback</w:t>
      </w:r>
      <w:r w:rsidR="0039366C">
        <w:t xml:space="preserve">. UE </w:t>
      </w:r>
      <w:r w:rsidR="00926F51">
        <w:t xml:space="preserve">more </w:t>
      </w:r>
      <w:r w:rsidR="0039366C">
        <w:t xml:space="preserve">likely switches </w:t>
      </w:r>
      <w:r w:rsidR="00926F51">
        <w:t>among</w:t>
      </w:r>
      <w:r w:rsidR="0039366C">
        <w:t xml:space="preserve"> </w:t>
      </w:r>
      <w:r w:rsidR="006F48EE">
        <w:t>its active BWPs instead of between its active BWP</w:t>
      </w:r>
      <w:r w:rsidR="00926F51">
        <w:t xml:space="preserve"> </w:t>
      </w:r>
      <w:r w:rsidR="006F48EE">
        <w:t xml:space="preserve">and initial/default BWPs, </w:t>
      </w:r>
      <w:r w:rsidR="005820DD">
        <w:t xml:space="preserve">for its low-power vs high-performance operation. </w:t>
      </w:r>
      <w:r w:rsidR="001716AF">
        <w:t xml:space="preserve">Therefore, it is beneficial to allow </w:t>
      </w:r>
      <w:r w:rsidR="00422D3F">
        <w:t xml:space="preserve">another BWP other than the </w:t>
      </w:r>
      <w:r w:rsidR="001716AF">
        <w:t>initial/</w:t>
      </w:r>
      <w:r w:rsidR="00422D3F">
        <w:t xml:space="preserve">default BWP to have reduced max MIMO layers. </w:t>
      </w:r>
      <w:r w:rsidR="00BC1488">
        <w:t>Extending the current RAN2 agreement to allow</w:t>
      </w:r>
      <w:r w:rsidR="00422D3F">
        <w:t xml:space="preserve"> </w:t>
      </w:r>
      <w:r w:rsidR="00BC1488">
        <w:t xml:space="preserve">the configuration of </w:t>
      </w:r>
      <w:r w:rsidR="00422D3F">
        <w:t>max</w:t>
      </w:r>
      <w:r w:rsidR="00BC1488">
        <w:t>imum</w:t>
      </w:r>
      <w:r w:rsidR="00422D3F">
        <w:t xml:space="preserve"> MIMO layers </w:t>
      </w:r>
      <w:r w:rsidR="00B242D6">
        <w:t xml:space="preserve">to be </w:t>
      </w:r>
      <w:r w:rsidR="00422D3F">
        <w:t>BWP-specific is a more general solution</w:t>
      </w:r>
      <w:r w:rsidR="00B242D6">
        <w:t xml:space="preserve"> and gives network more flexibility in their configuration. </w:t>
      </w:r>
    </w:p>
    <w:p w14:paraId="27ABFAF3" w14:textId="424631B9" w:rsidR="00BC4720" w:rsidRPr="00417201" w:rsidRDefault="00492875" w:rsidP="00BC4720">
      <w:pPr>
        <w:rPr>
          <w:iCs/>
        </w:rPr>
      </w:pPr>
      <w:r>
        <w:t>It should be noted that i</w:t>
      </w:r>
      <w:r w:rsidRPr="00626D63">
        <w:t>n Rel-15</w:t>
      </w:r>
      <w:r>
        <w:t>,</w:t>
      </w:r>
      <w:r w:rsidRPr="00626D63">
        <w:t xml:space="preserve"> many of the MIMO parameters </w:t>
      </w:r>
      <w:r>
        <w:t xml:space="preserve">already are configured on </w:t>
      </w:r>
      <w:r w:rsidRPr="00626D63">
        <w:t xml:space="preserve">per-BWP </w:t>
      </w:r>
      <w:r>
        <w:t xml:space="preserve">basis. In addition, </w:t>
      </w:r>
      <w:r w:rsidR="00223FD1">
        <w:t xml:space="preserve">in Rel-15 </w:t>
      </w:r>
      <w:r w:rsidR="00BC4720">
        <w:rPr>
          <w:iCs/>
        </w:rPr>
        <w:t xml:space="preserve">RAN1 </w:t>
      </w:r>
      <w:r w:rsidR="00596C2D">
        <w:rPr>
          <w:iCs/>
        </w:rPr>
        <w:t xml:space="preserve">have already </w:t>
      </w:r>
      <w:r w:rsidR="00BC4720">
        <w:rPr>
          <w:iCs/>
        </w:rPr>
        <w:t xml:space="preserve">concluded that a per-BWP parameter indicating maximum rank for PDSCH is needed </w:t>
      </w:r>
      <w:r w:rsidR="00BC4720">
        <w:rPr>
          <w:iCs/>
        </w:rPr>
        <w:fldChar w:fldCharType="begin"/>
      </w:r>
      <w:r w:rsidR="00BC4720">
        <w:rPr>
          <w:iCs/>
        </w:rPr>
        <w:instrText xml:space="preserve"> REF _Ref534898159 \r \h </w:instrText>
      </w:r>
      <w:r w:rsidR="00BC4720">
        <w:rPr>
          <w:iCs/>
        </w:rPr>
      </w:r>
      <w:r w:rsidR="00BC4720">
        <w:rPr>
          <w:iCs/>
        </w:rPr>
        <w:fldChar w:fldCharType="separate"/>
      </w:r>
      <w:r w:rsidR="00F446C7">
        <w:rPr>
          <w:iCs/>
        </w:rPr>
        <w:t>[3]</w:t>
      </w:r>
      <w:r w:rsidR="00BC4720">
        <w:rPr>
          <w:iCs/>
        </w:rPr>
        <w:fldChar w:fldCharType="end"/>
      </w:r>
      <w:r w:rsidR="00BC4720">
        <w:rPr>
          <w:iCs/>
        </w:rPr>
        <w:t>,</w:t>
      </w:r>
      <w:r w:rsidR="00BC4720">
        <w:rPr>
          <w:iCs/>
        </w:rPr>
        <w:fldChar w:fldCharType="begin"/>
      </w:r>
      <w:r w:rsidR="00BC4720">
        <w:rPr>
          <w:iCs/>
        </w:rPr>
        <w:instrText xml:space="preserve"> REF _Ref534898224 \r \h </w:instrText>
      </w:r>
      <w:r w:rsidR="00BC4720">
        <w:rPr>
          <w:iCs/>
        </w:rPr>
      </w:r>
      <w:r w:rsidR="00BC4720">
        <w:rPr>
          <w:iCs/>
        </w:rPr>
        <w:fldChar w:fldCharType="separate"/>
      </w:r>
      <w:r w:rsidR="00F446C7">
        <w:rPr>
          <w:iCs/>
        </w:rPr>
        <w:t>[4]</w:t>
      </w:r>
      <w:r w:rsidR="00BC4720">
        <w:rPr>
          <w:iCs/>
        </w:rPr>
        <w:fldChar w:fldCharType="end"/>
      </w:r>
      <w:r w:rsidR="00E32EBD">
        <w:rPr>
          <w:iCs/>
        </w:rPr>
        <w:t>:</w:t>
      </w:r>
    </w:p>
    <w:tbl>
      <w:tblPr>
        <w:tblStyle w:val="TableGrid"/>
        <w:tblpPr w:leftFromText="180" w:rightFromText="180" w:vertAnchor="text" w:tblpY="77"/>
        <w:tblW w:w="0" w:type="auto"/>
        <w:tblLook w:val="04A0" w:firstRow="1" w:lastRow="0" w:firstColumn="1" w:lastColumn="0" w:noHBand="0" w:noVBand="1"/>
      </w:tblPr>
      <w:tblGrid>
        <w:gridCol w:w="9962"/>
      </w:tblGrid>
      <w:tr w:rsidR="00BC4720" w14:paraId="2C097EA2" w14:textId="77777777" w:rsidTr="00BC4720">
        <w:tc>
          <w:tcPr>
            <w:tcW w:w="9962" w:type="dxa"/>
          </w:tcPr>
          <w:p w14:paraId="02C384FF" w14:textId="77777777" w:rsidR="00BC4720" w:rsidRPr="00B44E24" w:rsidRDefault="00BC4720" w:rsidP="00BC4720">
            <w:pPr>
              <w:overflowPunct/>
              <w:autoSpaceDE/>
              <w:autoSpaceDN/>
              <w:adjustRightInd/>
              <w:spacing w:after="0"/>
              <w:textAlignment w:val="auto"/>
              <w:rPr>
                <w:b/>
              </w:rPr>
            </w:pPr>
            <w:r w:rsidRPr="00B44E24">
              <w:rPr>
                <w:b/>
                <w:highlight w:val="green"/>
              </w:rPr>
              <w:t>Agreement</w:t>
            </w:r>
          </w:p>
          <w:p w14:paraId="21D1E29C" w14:textId="77777777" w:rsidR="00BC4720" w:rsidRPr="000B0ECB" w:rsidRDefault="00BC4720" w:rsidP="00BC4720">
            <w:pPr>
              <w:spacing w:before="0" w:after="0"/>
            </w:pPr>
            <w:r w:rsidRPr="000B0ECB">
              <w:t>New higher layer parameter is introduced on a per-BWP basis; and the UE expects that the configured value of this parameter shall the same for all configured BWPs in a CC for Rel-15</w:t>
            </w:r>
          </w:p>
          <w:p w14:paraId="0BEF4874" w14:textId="77777777" w:rsidR="00BC4720" w:rsidRPr="000B0ECB" w:rsidRDefault="00BC4720" w:rsidP="00BC4720">
            <w:pPr>
              <w:pStyle w:val="ListParagraph"/>
              <w:numPr>
                <w:ilvl w:val="0"/>
                <w:numId w:val="42"/>
              </w:numPr>
              <w:spacing w:before="0"/>
            </w:pPr>
            <w:r w:rsidRPr="000B0ECB">
              <w:t xml:space="preserve">For PDSCH, and non-codebook based PUSCH, </w:t>
            </w:r>
            <w:proofErr w:type="spellStart"/>
            <w:r w:rsidRPr="000B0ECB">
              <w:t>maxRank</w:t>
            </w:r>
            <w:proofErr w:type="spellEnd"/>
            <w:r w:rsidRPr="000B0ECB">
              <w:t xml:space="preserve"> signaling would be introduced per BWP</w:t>
            </w:r>
          </w:p>
          <w:p w14:paraId="75BB4315" w14:textId="77777777" w:rsidR="00BC4720" w:rsidRPr="00B44E24" w:rsidRDefault="00BC4720" w:rsidP="00BC4720">
            <w:pPr>
              <w:pStyle w:val="ListParagraph"/>
              <w:spacing w:before="0"/>
              <w:rPr>
                <w:rFonts w:ascii="Arial" w:hAnsi="Arial" w:cs="Arial"/>
                <w:sz w:val="14"/>
                <w:szCs w:val="16"/>
              </w:rPr>
            </w:pPr>
          </w:p>
        </w:tc>
      </w:tr>
    </w:tbl>
    <w:p w14:paraId="79CEF374" w14:textId="77777777" w:rsidR="00BC4720" w:rsidRPr="00BC4720" w:rsidRDefault="00BC4720" w:rsidP="00BC4720"/>
    <w:p w14:paraId="5AAA552E" w14:textId="7FEB9C9A" w:rsidR="00F446C7" w:rsidRDefault="00F446C7" w:rsidP="00F446C7">
      <w:bookmarkStart w:id="3" w:name="_Toc7809816"/>
      <w:bookmarkStart w:id="4" w:name="_Toc7814489"/>
      <w:r>
        <w:t>Based on above discussion</w:t>
      </w:r>
      <w:r w:rsidR="00223FD1">
        <w:t xml:space="preserve"> and RAN1 agreement</w:t>
      </w:r>
      <w:r>
        <w:t xml:space="preserve">, adding support for per-BWP maximum </w:t>
      </w:r>
      <w:r w:rsidR="00E32EBD">
        <w:t xml:space="preserve">MIMO layer </w:t>
      </w:r>
      <w:r>
        <w:t xml:space="preserve">for PDSCH in Rel-16, as is done for codebook based PUSCH in Rel-15, provides the best combination of low latency and flexibility. </w:t>
      </w:r>
      <w:r w:rsidR="009E262F">
        <w:t xml:space="preserve">Hence it should </w:t>
      </w:r>
      <w:r w:rsidR="00FE572F">
        <w:t xml:space="preserve">be </w:t>
      </w:r>
      <w:r w:rsidR="009E262F">
        <w:t>adopted.</w:t>
      </w:r>
    </w:p>
    <w:p w14:paraId="3E9E2E56" w14:textId="3C6D53E7" w:rsidR="00FE572F" w:rsidRPr="00FE572F" w:rsidRDefault="00FE572F" w:rsidP="00FE572F">
      <w:pPr>
        <w:tabs>
          <w:tab w:val="left" w:pos="1350"/>
        </w:tabs>
        <w:ind w:left="1350" w:hanging="1350"/>
        <w:rPr>
          <w:b/>
          <w:bCs/>
        </w:rPr>
      </w:pPr>
      <w:r w:rsidRPr="00FE572F">
        <w:rPr>
          <w:b/>
          <w:bCs/>
        </w:rPr>
        <w:t>Observation 2. RAN1 agreement of introducing a per-BWP RRC parameter indicating maximum number of MIMO layers for PDSCH should be adopted in Rel-16.</w:t>
      </w:r>
    </w:p>
    <w:p w14:paraId="777FED93" w14:textId="611E8F01" w:rsidR="004C4B37" w:rsidRDefault="0044404C" w:rsidP="00143112">
      <w:pPr>
        <w:pStyle w:val="Caption"/>
        <w:tabs>
          <w:tab w:val="left" w:pos="990"/>
        </w:tabs>
        <w:ind w:left="990" w:hanging="990"/>
      </w:pPr>
      <w:r>
        <w:t xml:space="preserve">Proposal </w:t>
      </w:r>
      <w:bookmarkEnd w:id="3"/>
      <w:bookmarkEnd w:id="4"/>
      <w:r w:rsidR="00FB5EF0">
        <w:t>1</w:t>
      </w:r>
      <w:r w:rsidR="009E262F">
        <w:t xml:space="preserve">. </w:t>
      </w:r>
      <w:r w:rsidR="00143112">
        <w:tab/>
      </w:r>
      <w:r w:rsidR="001E1B7C">
        <w:t>Configuration of maximum</w:t>
      </w:r>
      <w:r w:rsidR="006F613E">
        <w:t xml:space="preserve"> number of MIMO layer</w:t>
      </w:r>
      <w:r w:rsidR="001E1B7C">
        <w:t>s should be extended to per-BWP</w:t>
      </w:r>
      <w:r w:rsidR="002A2D59">
        <w:t xml:space="preserve"> in Rel-16</w:t>
      </w:r>
      <w:r w:rsidR="001E1B7C">
        <w:t xml:space="preserve">. </w:t>
      </w:r>
    </w:p>
    <w:p w14:paraId="166C7716" w14:textId="77777777" w:rsidR="00FB5EF0" w:rsidRDefault="00FB5EF0" w:rsidP="00FB5EF0">
      <w:pPr>
        <w:pStyle w:val="Heading2"/>
      </w:pPr>
      <w:r>
        <w:t xml:space="preserve">Adaptation of number of receive antennas </w:t>
      </w:r>
    </w:p>
    <w:p w14:paraId="5A2151C5" w14:textId="77777777" w:rsidR="00FB5EF0" w:rsidRDefault="00FB5EF0" w:rsidP="00FB5EF0">
      <w:r>
        <w:t xml:space="preserve">UE adaptation of the number of receive antennas during PDSCH reception or PDDCH monitoring provides significant UE power savings at the cost of acceptable (or even negligible) performance degradation </w:t>
      </w:r>
      <w:r>
        <w:fldChar w:fldCharType="begin"/>
      </w:r>
      <w:r>
        <w:instrText xml:space="preserve"> REF _Ref16607605 \r \h </w:instrText>
      </w:r>
      <w:r>
        <w:fldChar w:fldCharType="separate"/>
      </w:r>
      <w:r>
        <w:t>[2]</w:t>
      </w:r>
      <w:r>
        <w:fldChar w:fldCharType="end"/>
      </w:r>
      <w:r>
        <w:t xml:space="preserve">. For the data channel, the UE adjustment of its number of receive antennas is based on the knowledge of the wireless channel conditions and the scheduled number of DL MIMO layers. Informing the UE in advance the expected maximum number of MIMO layers can help the UE configure the proper hardware resources to efficiently receive the scheduled transmission while being power efficient. These hardware resource include for example the number of receive antennas, RF configurations and baseband processing. These hardware configurations differ from one UE to another based on the UE capability. That is why it is better to indicate to the UE the maximum number of MIMO layer and it is up to the UE to configure its resources accordingly. </w:t>
      </w:r>
    </w:p>
    <w:p w14:paraId="4B4AD70B" w14:textId="5EDA7E00" w:rsidR="00FB5EF0" w:rsidRPr="00563ECA" w:rsidRDefault="00FB5EF0" w:rsidP="00FB5EF0">
      <w:pPr>
        <w:ind w:left="1080" w:hanging="1080"/>
        <w:rPr>
          <w:b/>
          <w:bCs/>
        </w:rPr>
      </w:pPr>
      <w:r>
        <w:rPr>
          <w:b/>
          <w:bCs/>
        </w:rPr>
        <w:t>Proposal</w:t>
      </w:r>
      <w:r w:rsidRPr="00563ECA">
        <w:rPr>
          <w:b/>
          <w:bCs/>
        </w:rPr>
        <w:t xml:space="preserve"> </w:t>
      </w:r>
      <w:r>
        <w:rPr>
          <w:b/>
          <w:bCs/>
        </w:rPr>
        <w:t>2.</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Adaptation of the number of receive antennas based on the max number of MIMO layers is up to UE’s implementation.</w:t>
      </w:r>
    </w:p>
    <w:p w14:paraId="1B8D4A6A" w14:textId="77777777" w:rsidR="00FB5EF0" w:rsidRPr="00FB5EF0" w:rsidRDefault="00FB5EF0" w:rsidP="00FB5EF0"/>
    <w:p w14:paraId="2EBC1594" w14:textId="76ADF2E5" w:rsidR="00774DFE" w:rsidRPr="00243B51" w:rsidRDefault="00F91D4B" w:rsidP="00F91D4B">
      <w:pPr>
        <w:pStyle w:val="Heading1"/>
        <w:rPr>
          <w:lang w:val="en-US"/>
        </w:rPr>
      </w:pPr>
      <w:r w:rsidRPr="00243B51">
        <w:rPr>
          <w:lang w:val="en-US"/>
        </w:rPr>
        <w:t>Conclusion</w:t>
      </w:r>
    </w:p>
    <w:p w14:paraId="0B2A6BC3" w14:textId="32E9781E" w:rsidR="008321AA" w:rsidRPr="00650582" w:rsidRDefault="00143112" w:rsidP="00DC7493">
      <w:pPr>
        <w:pStyle w:val="Caption"/>
        <w:rPr>
          <w:b w:val="0"/>
          <w:bCs w:val="0"/>
        </w:rPr>
      </w:pPr>
      <w:r w:rsidRPr="00650582">
        <w:rPr>
          <w:b w:val="0"/>
          <w:bCs w:val="0"/>
        </w:rPr>
        <w:t xml:space="preserve">Based on the above discussions, we’d recommend RAN2 to agree to the </w:t>
      </w:r>
      <w:r w:rsidR="00FB5EF0" w:rsidRPr="00650582">
        <w:rPr>
          <w:b w:val="0"/>
          <w:bCs w:val="0"/>
        </w:rPr>
        <w:t>following proposals:</w:t>
      </w:r>
    </w:p>
    <w:p w14:paraId="0461FDC1" w14:textId="77777777" w:rsidR="008D18BB" w:rsidRDefault="008D18BB" w:rsidP="008D18BB">
      <w:pPr>
        <w:pStyle w:val="Caption"/>
        <w:ind w:left="1350" w:hanging="1350"/>
        <w:jc w:val="both"/>
      </w:pPr>
      <w:r>
        <w:t xml:space="preserve">Observation </w:t>
      </w:r>
      <w:r>
        <w:rPr>
          <w:noProof/>
        </w:rPr>
        <w:t>1.</w:t>
      </w:r>
      <w:r>
        <w:t xml:space="preserve"> BWP framework can enable low-latency and flexible adaptation of maximum number of MIMO layers via BWP-switching.</w:t>
      </w:r>
    </w:p>
    <w:p w14:paraId="1388D954" w14:textId="77777777" w:rsidR="00FB5EF0" w:rsidRPr="00FE572F" w:rsidRDefault="00FB5EF0" w:rsidP="00FB5EF0">
      <w:pPr>
        <w:tabs>
          <w:tab w:val="left" w:pos="1350"/>
        </w:tabs>
        <w:ind w:left="1350" w:hanging="1350"/>
        <w:rPr>
          <w:b/>
          <w:bCs/>
        </w:rPr>
      </w:pPr>
      <w:r w:rsidRPr="00FE572F">
        <w:rPr>
          <w:b/>
          <w:bCs/>
        </w:rPr>
        <w:t>Observation 2. RAN1 agreement of introducing a per-BWP RRC parameter indicating maximum number of MIMO layers for PDSCH should be adopted in Rel-16.</w:t>
      </w:r>
    </w:p>
    <w:p w14:paraId="7AF97B45" w14:textId="77777777" w:rsidR="00FB5EF0" w:rsidRDefault="00FB5EF0" w:rsidP="00FB5EF0">
      <w:pPr>
        <w:pStyle w:val="Caption"/>
        <w:tabs>
          <w:tab w:val="left" w:pos="990"/>
        </w:tabs>
        <w:ind w:left="990" w:hanging="990"/>
      </w:pPr>
      <w:r>
        <w:t xml:space="preserve">Proposal 1. </w:t>
      </w:r>
      <w:r>
        <w:tab/>
        <w:t xml:space="preserve">Configuration of maximum number of MIMO layers should be extended to per-BWP in Rel-16. </w:t>
      </w:r>
    </w:p>
    <w:p w14:paraId="1DC930C2" w14:textId="40253175" w:rsidR="00F728E3" w:rsidRPr="00563ECA" w:rsidRDefault="00F728E3" w:rsidP="00F728E3">
      <w:pPr>
        <w:tabs>
          <w:tab w:val="left" w:pos="1170"/>
        </w:tabs>
        <w:ind w:left="1170" w:hanging="1170"/>
        <w:rPr>
          <w:b/>
          <w:bCs/>
        </w:rPr>
      </w:pPr>
      <w:r>
        <w:rPr>
          <w:b/>
          <w:bCs/>
        </w:rPr>
        <w:t>Proposal</w:t>
      </w:r>
      <w:r w:rsidRPr="00563ECA">
        <w:rPr>
          <w:b/>
          <w:bCs/>
        </w:rPr>
        <w:t xml:space="preserve"> </w:t>
      </w:r>
      <w:r>
        <w:rPr>
          <w:b/>
          <w:bCs/>
        </w:rPr>
        <w:t>2.</w:t>
      </w:r>
      <w:r w:rsidRPr="00563ECA">
        <w:rPr>
          <w:rFonts w:asciiTheme="minorHAnsi" w:eastAsiaTheme="minorEastAsia" w:hAnsi="Microsoft Sans Serif" w:cstheme="minorBidi"/>
          <w:b/>
          <w:bCs/>
          <w:color w:val="262626" w:themeColor="text1" w:themeTint="D9"/>
          <w:kern w:val="24"/>
          <w:sz w:val="36"/>
          <w:szCs w:val="36"/>
        </w:rPr>
        <w:t xml:space="preserve"> </w:t>
      </w:r>
      <w:r>
        <w:rPr>
          <w:rFonts w:asciiTheme="minorHAnsi" w:eastAsiaTheme="minorEastAsia" w:hAnsi="Microsoft Sans Serif" w:cstheme="minorBidi"/>
          <w:b/>
          <w:bCs/>
          <w:color w:val="262626" w:themeColor="text1" w:themeTint="D9"/>
          <w:kern w:val="24"/>
          <w:sz w:val="36"/>
          <w:szCs w:val="36"/>
        </w:rPr>
        <w:tab/>
      </w:r>
      <w:r w:rsidRPr="00563ECA">
        <w:rPr>
          <w:b/>
          <w:bCs/>
        </w:rPr>
        <w:t>Adaptation of the number of receive antennas based on the max number of MIMO layers is up to UE’s implementation.</w:t>
      </w:r>
    </w:p>
    <w:p w14:paraId="2193282A" w14:textId="3E8FD057" w:rsidR="001E1B7C" w:rsidRPr="00720541" w:rsidRDefault="002E4881" w:rsidP="006B02FA">
      <w:pPr>
        <w:pStyle w:val="Heading1"/>
        <w:rPr>
          <w:lang w:val="en-US"/>
        </w:rPr>
      </w:pPr>
      <w:r w:rsidRPr="00243B51">
        <w:rPr>
          <w:lang w:val="en-US"/>
        </w:rPr>
        <w:t>References</w:t>
      </w:r>
      <w:bookmarkStart w:id="5" w:name="_Ref534216161"/>
      <w:bookmarkStart w:id="6" w:name="_Hlk534618356"/>
    </w:p>
    <w:p w14:paraId="0D789B23" w14:textId="41DAC9A0" w:rsidR="00C55A10" w:rsidRPr="00C55A10" w:rsidRDefault="00C55A10" w:rsidP="00C55A10">
      <w:pPr>
        <w:pStyle w:val="ListParagraph"/>
        <w:numPr>
          <w:ilvl w:val="0"/>
          <w:numId w:val="2"/>
        </w:numPr>
        <w:rPr>
          <w:lang w:val="en-GB"/>
        </w:rPr>
      </w:pPr>
      <w:bookmarkStart w:id="7" w:name="_Ref16607605"/>
      <w:bookmarkStart w:id="8" w:name="_Ref16600654"/>
      <w:r w:rsidRPr="00392328">
        <w:rPr>
          <w:rFonts w:eastAsia="SimSun"/>
          <w:szCs w:val="20"/>
          <w:lang w:val="en-GB"/>
        </w:rPr>
        <w:t>TR 38.840 V16.0.0, “</w:t>
      </w:r>
      <w:r w:rsidRPr="00392328">
        <w:rPr>
          <w:lang w:val="en-GB"/>
        </w:rPr>
        <w:t>Study on User Equipment (UE) power saving in NR (Release 16)”</w:t>
      </w:r>
      <w:bookmarkEnd w:id="7"/>
    </w:p>
    <w:p w14:paraId="5E55145E" w14:textId="0536416D" w:rsidR="006B02FA" w:rsidRDefault="00C22902" w:rsidP="00DD3C19">
      <w:pPr>
        <w:pStyle w:val="ListParagraph"/>
        <w:numPr>
          <w:ilvl w:val="0"/>
          <w:numId w:val="2"/>
        </w:numPr>
        <w:rPr>
          <w:rFonts w:eastAsia="SimSun"/>
          <w:szCs w:val="20"/>
        </w:rPr>
      </w:pPr>
      <w:bookmarkStart w:id="9" w:name="_Ref16670613"/>
      <w:r>
        <w:rPr>
          <w:rFonts w:eastAsia="SimSun"/>
          <w:szCs w:val="20"/>
        </w:rPr>
        <w:t>RP-</w:t>
      </w:r>
      <w:r w:rsidRPr="00C22902">
        <w:rPr>
          <w:rFonts w:eastAsia="SimSun"/>
          <w:szCs w:val="20"/>
        </w:rPr>
        <w:t>191607, “New WID: UE Power Saving in NR</w:t>
      </w:r>
      <w:r>
        <w:rPr>
          <w:rFonts w:eastAsia="SimSun"/>
          <w:szCs w:val="20"/>
        </w:rPr>
        <w:t>”, CATT, CAICT.</w:t>
      </w:r>
      <w:bookmarkEnd w:id="8"/>
      <w:bookmarkEnd w:id="9"/>
    </w:p>
    <w:p w14:paraId="7182F842" w14:textId="77777777" w:rsidR="00AE67D7" w:rsidRDefault="00AE67D7" w:rsidP="00AE67D7">
      <w:pPr>
        <w:pStyle w:val="ListParagraph"/>
        <w:numPr>
          <w:ilvl w:val="0"/>
          <w:numId w:val="2"/>
        </w:numPr>
        <w:rPr>
          <w:rFonts w:eastAsia="SimSun"/>
          <w:szCs w:val="20"/>
        </w:rPr>
      </w:pPr>
      <w:bookmarkStart w:id="10" w:name="_Ref534898159"/>
      <w:r w:rsidRPr="005511F4">
        <w:rPr>
          <w:rFonts w:eastAsia="SimSun"/>
          <w:szCs w:val="20"/>
        </w:rPr>
        <w:t>R1-1813952</w:t>
      </w:r>
      <w:r>
        <w:rPr>
          <w:rFonts w:eastAsia="SimSun"/>
          <w:szCs w:val="20"/>
        </w:rPr>
        <w:t>, “</w:t>
      </w:r>
      <w:r w:rsidRPr="0024363F">
        <w:rPr>
          <w:rFonts w:eastAsia="SimSun"/>
          <w:szCs w:val="20"/>
        </w:rPr>
        <w:t>Reply LS on MIMO layer configuration</w:t>
      </w:r>
      <w:r>
        <w:rPr>
          <w:rFonts w:eastAsia="SimSun"/>
          <w:szCs w:val="20"/>
        </w:rPr>
        <w:t>,” RAN1.</w:t>
      </w:r>
      <w:bookmarkEnd w:id="10"/>
    </w:p>
    <w:p w14:paraId="487AF8CF" w14:textId="6AB60911" w:rsidR="00AE67D7" w:rsidRDefault="00AE67D7" w:rsidP="00AE67D7">
      <w:pPr>
        <w:pStyle w:val="ListParagraph"/>
        <w:numPr>
          <w:ilvl w:val="0"/>
          <w:numId w:val="2"/>
        </w:numPr>
        <w:rPr>
          <w:rFonts w:eastAsia="SimSun"/>
          <w:szCs w:val="20"/>
        </w:rPr>
      </w:pPr>
      <w:bookmarkStart w:id="11" w:name="_Ref534898224"/>
      <w:r>
        <w:rPr>
          <w:rFonts w:eastAsia="SimSun"/>
          <w:szCs w:val="20"/>
        </w:rPr>
        <w:t>RAN1 #95 Chairman’s notes.</w:t>
      </w:r>
      <w:bookmarkEnd w:id="11"/>
    </w:p>
    <w:p w14:paraId="56C2BD3D" w14:textId="77777777" w:rsidR="00720541" w:rsidRDefault="00720541" w:rsidP="00720541">
      <w:pPr>
        <w:pStyle w:val="ListParagraph"/>
        <w:numPr>
          <w:ilvl w:val="0"/>
          <w:numId w:val="2"/>
        </w:numPr>
        <w:rPr>
          <w:rFonts w:eastAsia="SimSun"/>
          <w:szCs w:val="20"/>
        </w:rPr>
      </w:pPr>
      <w:bookmarkStart w:id="12" w:name="_Ref4433271"/>
      <w:r w:rsidRPr="00243B51">
        <w:rPr>
          <w:rFonts w:eastAsia="SimSun"/>
          <w:szCs w:val="20"/>
        </w:rPr>
        <w:t>R1-1903016, “Potential Techniques for UE Power Saving”, RAN1#96, Qualcomm</w:t>
      </w:r>
      <w:bookmarkEnd w:id="12"/>
    </w:p>
    <w:p w14:paraId="6486B4D4" w14:textId="77777777" w:rsidR="00720541" w:rsidRPr="00101306" w:rsidRDefault="00720541" w:rsidP="00720541">
      <w:pPr>
        <w:pStyle w:val="ListParagraph"/>
        <w:ind w:left="567"/>
        <w:rPr>
          <w:rFonts w:eastAsia="SimSun"/>
          <w:szCs w:val="20"/>
        </w:rPr>
      </w:pPr>
    </w:p>
    <w:bookmarkEnd w:id="5"/>
    <w:bookmarkEnd w:id="6"/>
    <w:p w14:paraId="259E0DC9" w14:textId="7700207C" w:rsidR="00B301B1" w:rsidRPr="00243B51" w:rsidRDefault="00B301B1" w:rsidP="00B301B1"/>
    <w:p w14:paraId="5DB80F92" w14:textId="77777777" w:rsidR="00193CE0" w:rsidRPr="00243B51" w:rsidRDefault="00193CE0" w:rsidP="00193CE0"/>
    <w:sectPr w:rsidR="00193CE0" w:rsidRPr="00243B51"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FEFA3" w14:textId="77777777" w:rsidR="00B80E79" w:rsidRDefault="00B80E79">
      <w:r>
        <w:separator/>
      </w:r>
    </w:p>
  </w:endnote>
  <w:endnote w:type="continuationSeparator" w:id="0">
    <w:p w14:paraId="6E07AAA4" w14:textId="77777777" w:rsidR="00B80E79" w:rsidRDefault="00B80E79">
      <w:r>
        <w:continuationSeparator/>
      </w:r>
    </w:p>
  </w:endnote>
  <w:endnote w:type="continuationNotice" w:id="1">
    <w:p w14:paraId="6EED229B" w14:textId="77777777" w:rsidR="00B80E79" w:rsidRDefault="00B80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14FA0" w:rsidRDefault="00714F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14FA0" w:rsidRDefault="00714F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14FA0" w:rsidRDefault="00714F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97E74" w14:textId="77777777" w:rsidR="00B80E79" w:rsidRDefault="00B80E79">
      <w:r>
        <w:separator/>
      </w:r>
    </w:p>
  </w:footnote>
  <w:footnote w:type="continuationSeparator" w:id="0">
    <w:p w14:paraId="4EE8C28B" w14:textId="77777777" w:rsidR="00B80E79" w:rsidRDefault="00B80E79">
      <w:r>
        <w:continuationSeparator/>
      </w:r>
    </w:p>
  </w:footnote>
  <w:footnote w:type="continuationNotice" w:id="1">
    <w:p w14:paraId="0199EC1B" w14:textId="77777777" w:rsidR="00B80E79" w:rsidRDefault="00B80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14FA0" w:rsidRDefault="00714F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B760C"/>
    <w:multiLevelType w:val="hybridMultilevel"/>
    <w:tmpl w:val="F494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40312"/>
    <w:multiLevelType w:val="hybridMultilevel"/>
    <w:tmpl w:val="13AAAE62"/>
    <w:lvl w:ilvl="0" w:tplc="80E8E9EE">
      <w:start w:val="1"/>
      <w:numFmt w:val="lowerLetter"/>
      <w:lvlText w:val="%1)"/>
      <w:lvlJc w:val="left"/>
      <w:pPr>
        <w:tabs>
          <w:tab w:val="num" w:pos="720"/>
        </w:tabs>
        <w:ind w:left="720" w:hanging="360"/>
      </w:pPr>
    </w:lvl>
    <w:lvl w:ilvl="1" w:tplc="F4D8BCC6">
      <w:start w:val="1"/>
      <w:numFmt w:val="lowerLetter"/>
      <w:lvlText w:val="%2)"/>
      <w:lvlJc w:val="left"/>
      <w:pPr>
        <w:tabs>
          <w:tab w:val="num" w:pos="1440"/>
        </w:tabs>
        <w:ind w:left="1440" w:hanging="360"/>
      </w:pPr>
    </w:lvl>
    <w:lvl w:ilvl="2" w:tplc="7F7C604C">
      <w:start w:val="1"/>
      <w:numFmt w:val="lowerRoman"/>
      <w:lvlText w:val="%3)"/>
      <w:lvlJc w:val="right"/>
      <w:pPr>
        <w:tabs>
          <w:tab w:val="num" w:pos="2160"/>
        </w:tabs>
        <w:ind w:left="2160" w:hanging="360"/>
      </w:pPr>
    </w:lvl>
    <w:lvl w:ilvl="3" w:tplc="DECE0384" w:tentative="1">
      <w:start w:val="1"/>
      <w:numFmt w:val="lowerLetter"/>
      <w:lvlText w:val="%4)"/>
      <w:lvlJc w:val="left"/>
      <w:pPr>
        <w:tabs>
          <w:tab w:val="num" w:pos="2880"/>
        </w:tabs>
        <w:ind w:left="2880" w:hanging="360"/>
      </w:pPr>
    </w:lvl>
    <w:lvl w:ilvl="4" w:tplc="5652E604" w:tentative="1">
      <w:start w:val="1"/>
      <w:numFmt w:val="lowerLetter"/>
      <w:lvlText w:val="%5)"/>
      <w:lvlJc w:val="left"/>
      <w:pPr>
        <w:tabs>
          <w:tab w:val="num" w:pos="3600"/>
        </w:tabs>
        <w:ind w:left="3600" w:hanging="360"/>
      </w:pPr>
    </w:lvl>
    <w:lvl w:ilvl="5" w:tplc="E370F0D4" w:tentative="1">
      <w:start w:val="1"/>
      <w:numFmt w:val="lowerLetter"/>
      <w:lvlText w:val="%6)"/>
      <w:lvlJc w:val="left"/>
      <w:pPr>
        <w:tabs>
          <w:tab w:val="num" w:pos="4320"/>
        </w:tabs>
        <w:ind w:left="4320" w:hanging="360"/>
      </w:pPr>
    </w:lvl>
    <w:lvl w:ilvl="6" w:tplc="B82285A0" w:tentative="1">
      <w:start w:val="1"/>
      <w:numFmt w:val="lowerLetter"/>
      <w:lvlText w:val="%7)"/>
      <w:lvlJc w:val="left"/>
      <w:pPr>
        <w:tabs>
          <w:tab w:val="num" w:pos="5040"/>
        </w:tabs>
        <w:ind w:left="5040" w:hanging="360"/>
      </w:pPr>
    </w:lvl>
    <w:lvl w:ilvl="7" w:tplc="E1A07CA0" w:tentative="1">
      <w:start w:val="1"/>
      <w:numFmt w:val="lowerLetter"/>
      <w:lvlText w:val="%8)"/>
      <w:lvlJc w:val="left"/>
      <w:pPr>
        <w:tabs>
          <w:tab w:val="num" w:pos="5760"/>
        </w:tabs>
        <w:ind w:left="5760" w:hanging="360"/>
      </w:pPr>
    </w:lvl>
    <w:lvl w:ilvl="8" w:tplc="ABE84F9A" w:tentative="1">
      <w:start w:val="1"/>
      <w:numFmt w:val="lowerLetter"/>
      <w:lvlText w:val="%9)"/>
      <w:lvlJc w:val="left"/>
      <w:pPr>
        <w:tabs>
          <w:tab w:val="num" w:pos="6480"/>
        </w:tabs>
        <w:ind w:left="6480" w:hanging="360"/>
      </w:pPr>
    </w:lvl>
  </w:abstractNum>
  <w:abstractNum w:abstractNumId="5" w15:restartNumberingAfterBreak="0">
    <w:nsid w:val="08194957"/>
    <w:multiLevelType w:val="hybridMultilevel"/>
    <w:tmpl w:val="F398B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6113004"/>
    <w:multiLevelType w:val="hybridMultilevel"/>
    <w:tmpl w:val="9DDA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72BAB4A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A24580E"/>
    <w:multiLevelType w:val="hybridMultilevel"/>
    <w:tmpl w:val="92680EC6"/>
    <w:lvl w:ilvl="0" w:tplc="1AB2A240">
      <w:start w:val="1"/>
      <w:numFmt w:val="bullet"/>
      <w:lvlText w:val="◦"/>
      <w:lvlJc w:val="left"/>
      <w:pPr>
        <w:tabs>
          <w:tab w:val="num" w:pos="720"/>
        </w:tabs>
        <w:ind w:left="720" w:hanging="360"/>
      </w:pPr>
      <w:rPr>
        <w:rFonts w:ascii="Microsoft Sans Serif" w:hAnsi="Microsoft Sans Serif" w:hint="default"/>
      </w:rPr>
    </w:lvl>
    <w:lvl w:ilvl="1" w:tplc="2448616C">
      <w:start w:val="1"/>
      <w:numFmt w:val="bullet"/>
      <w:lvlText w:val="◦"/>
      <w:lvlJc w:val="left"/>
      <w:pPr>
        <w:tabs>
          <w:tab w:val="num" w:pos="1440"/>
        </w:tabs>
        <w:ind w:left="1440" w:hanging="360"/>
      </w:pPr>
      <w:rPr>
        <w:rFonts w:ascii="Microsoft Sans Serif" w:hAnsi="Microsoft Sans Serif" w:hint="default"/>
      </w:rPr>
    </w:lvl>
    <w:lvl w:ilvl="2" w:tplc="01265430" w:tentative="1">
      <w:start w:val="1"/>
      <w:numFmt w:val="bullet"/>
      <w:lvlText w:val="◦"/>
      <w:lvlJc w:val="left"/>
      <w:pPr>
        <w:tabs>
          <w:tab w:val="num" w:pos="2160"/>
        </w:tabs>
        <w:ind w:left="2160" w:hanging="360"/>
      </w:pPr>
      <w:rPr>
        <w:rFonts w:ascii="Microsoft Sans Serif" w:hAnsi="Microsoft Sans Serif" w:hint="default"/>
      </w:rPr>
    </w:lvl>
    <w:lvl w:ilvl="3" w:tplc="3F26090E" w:tentative="1">
      <w:start w:val="1"/>
      <w:numFmt w:val="bullet"/>
      <w:lvlText w:val="◦"/>
      <w:lvlJc w:val="left"/>
      <w:pPr>
        <w:tabs>
          <w:tab w:val="num" w:pos="2880"/>
        </w:tabs>
        <w:ind w:left="2880" w:hanging="360"/>
      </w:pPr>
      <w:rPr>
        <w:rFonts w:ascii="Microsoft Sans Serif" w:hAnsi="Microsoft Sans Serif" w:hint="default"/>
      </w:rPr>
    </w:lvl>
    <w:lvl w:ilvl="4" w:tplc="D9D4184E" w:tentative="1">
      <w:start w:val="1"/>
      <w:numFmt w:val="bullet"/>
      <w:lvlText w:val="◦"/>
      <w:lvlJc w:val="left"/>
      <w:pPr>
        <w:tabs>
          <w:tab w:val="num" w:pos="3600"/>
        </w:tabs>
        <w:ind w:left="3600" w:hanging="360"/>
      </w:pPr>
      <w:rPr>
        <w:rFonts w:ascii="Microsoft Sans Serif" w:hAnsi="Microsoft Sans Serif" w:hint="default"/>
      </w:rPr>
    </w:lvl>
    <w:lvl w:ilvl="5" w:tplc="C708FC28" w:tentative="1">
      <w:start w:val="1"/>
      <w:numFmt w:val="bullet"/>
      <w:lvlText w:val="◦"/>
      <w:lvlJc w:val="left"/>
      <w:pPr>
        <w:tabs>
          <w:tab w:val="num" w:pos="4320"/>
        </w:tabs>
        <w:ind w:left="4320" w:hanging="360"/>
      </w:pPr>
      <w:rPr>
        <w:rFonts w:ascii="Microsoft Sans Serif" w:hAnsi="Microsoft Sans Serif" w:hint="default"/>
      </w:rPr>
    </w:lvl>
    <w:lvl w:ilvl="6" w:tplc="31422B2A" w:tentative="1">
      <w:start w:val="1"/>
      <w:numFmt w:val="bullet"/>
      <w:lvlText w:val="◦"/>
      <w:lvlJc w:val="left"/>
      <w:pPr>
        <w:tabs>
          <w:tab w:val="num" w:pos="5040"/>
        </w:tabs>
        <w:ind w:left="5040" w:hanging="360"/>
      </w:pPr>
      <w:rPr>
        <w:rFonts w:ascii="Microsoft Sans Serif" w:hAnsi="Microsoft Sans Serif" w:hint="default"/>
      </w:rPr>
    </w:lvl>
    <w:lvl w:ilvl="7" w:tplc="50ECC7FA" w:tentative="1">
      <w:start w:val="1"/>
      <w:numFmt w:val="bullet"/>
      <w:lvlText w:val="◦"/>
      <w:lvlJc w:val="left"/>
      <w:pPr>
        <w:tabs>
          <w:tab w:val="num" w:pos="5760"/>
        </w:tabs>
        <w:ind w:left="5760" w:hanging="360"/>
      </w:pPr>
      <w:rPr>
        <w:rFonts w:ascii="Microsoft Sans Serif" w:hAnsi="Microsoft Sans Serif" w:hint="default"/>
      </w:rPr>
    </w:lvl>
    <w:lvl w:ilvl="8" w:tplc="7592EB24"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9"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A1624"/>
    <w:multiLevelType w:val="hybridMultilevel"/>
    <w:tmpl w:val="4BA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6"/>
  </w:num>
  <w:num w:numId="2">
    <w:abstractNumId w:val="0"/>
  </w:num>
  <w:num w:numId="3">
    <w:abstractNumId w:val="6"/>
  </w:num>
  <w:num w:numId="4">
    <w:abstractNumId w:val="22"/>
  </w:num>
  <w:num w:numId="5">
    <w:abstractNumId w:val="36"/>
  </w:num>
  <w:num w:numId="6">
    <w:abstractNumId w:val="37"/>
  </w:num>
  <w:num w:numId="7">
    <w:abstractNumId w:val="40"/>
  </w:num>
  <w:num w:numId="8">
    <w:abstractNumId w:val="38"/>
  </w:num>
  <w:num w:numId="9">
    <w:abstractNumId w:val="20"/>
  </w:num>
  <w:num w:numId="10">
    <w:abstractNumId w:val="33"/>
  </w:num>
  <w:num w:numId="11">
    <w:abstractNumId w:val="12"/>
  </w:num>
  <w:num w:numId="12">
    <w:abstractNumId w:val="27"/>
  </w:num>
  <w:num w:numId="13">
    <w:abstractNumId w:val="30"/>
  </w:num>
  <w:num w:numId="14">
    <w:abstractNumId w:val="23"/>
  </w:num>
  <w:num w:numId="15">
    <w:abstractNumId w:val="17"/>
  </w:num>
  <w:num w:numId="16">
    <w:abstractNumId w:val="10"/>
  </w:num>
  <w:num w:numId="17">
    <w:abstractNumId w:val="35"/>
  </w:num>
  <w:num w:numId="18">
    <w:abstractNumId w:val="32"/>
  </w:num>
  <w:num w:numId="19">
    <w:abstractNumId w:val="11"/>
  </w:num>
  <w:num w:numId="20">
    <w:abstractNumId w:val="34"/>
  </w:num>
  <w:num w:numId="21">
    <w:abstractNumId w:val="25"/>
  </w:num>
  <w:num w:numId="22">
    <w:abstractNumId w:val="24"/>
  </w:num>
  <w:num w:numId="23">
    <w:abstractNumId w:val="9"/>
  </w:num>
  <w:num w:numId="24">
    <w:abstractNumId w:val="3"/>
  </w:num>
  <w:num w:numId="25">
    <w:abstractNumId w:val="14"/>
  </w:num>
  <w:num w:numId="26">
    <w:abstractNumId w:val="29"/>
  </w:num>
  <w:num w:numId="27">
    <w:abstractNumId w:val="42"/>
  </w:num>
  <w:num w:numId="28">
    <w:abstractNumId w:val="7"/>
  </w:num>
  <w:num w:numId="29">
    <w:abstractNumId w:val="26"/>
  </w:num>
  <w:num w:numId="30">
    <w:abstractNumId w:val="3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9"/>
  </w:num>
  <w:num w:numId="34">
    <w:abstractNumId w:val="15"/>
  </w:num>
  <w:num w:numId="35">
    <w:abstractNumId w:val="21"/>
  </w:num>
  <w:num w:numId="36">
    <w:abstractNumId w:val="19"/>
  </w:num>
  <w:num w:numId="37">
    <w:abstractNumId w:val="2"/>
  </w:num>
  <w:num w:numId="38">
    <w:abstractNumId w:val="18"/>
  </w:num>
  <w:num w:numId="39">
    <w:abstractNumId w:val="5"/>
  </w:num>
  <w:num w:numId="40">
    <w:abstractNumId w:val="41"/>
  </w:num>
  <w:num w:numId="41">
    <w:abstractNumId w:val="1"/>
  </w:num>
  <w:num w:numId="42">
    <w:abstractNumId w:val="8"/>
  </w:num>
  <w:num w:numId="43">
    <w:abstractNumId w:val="4"/>
  </w:num>
  <w:num w:numId="4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375"/>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D8C"/>
    <w:rsid w:val="00004DCB"/>
    <w:rsid w:val="000051F0"/>
    <w:rsid w:val="00005269"/>
    <w:rsid w:val="00005499"/>
    <w:rsid w:val="0000553B"/>
    <w:rsid w:val="00005F69"/>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1DA"/>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30A"/>
    <w:rsid w:val="0002136E"/>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1A8"/>
    <w:rsid w:val="000531F5"/>
    <w:rsid w:val="000532B4"/>
    <w:rsid w:val="000532C1"/>
    <w:rsid w:val="000537A9"/>
    <w:rsid w:val="000537FF"/>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63A"/>
    <w:rsid w:val="00062D9A"/>
    <w:rsid w:val="000631CE"/>
    <w:rsid w:val="000632F7"/>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DE"/>
    <w:rsid w:val="000764EE"/>
    <w:rsid w:val="0007661E"/>
    <w:rsid w:val="00076880"/>
    <w:rsid w:val="00076A90"/>
    <w:rsid w:val="00076B98"/>
    <w:rsid w:val="00076C83"/>
    <w:rsid w:val="00076D3D"/>
    <w:rsid w:val="00076FD1"/>
    <w:rsid w:val="00077073"/>
    <w:rsid w:val="0007722D"/>
    <w:rsid w:val="000778CD"/>
    <w:rsid w:val="0007794C"/>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01A"/>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6E"/>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0ECB"/>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DA"/>
    <w:rsid w:val="000B3A2B"/>
    <w:rsid w:val="000B3BA0"/>
    <w:rsid w:val="000B3F37"/>
    <w:rsid w:val="000B4788"/>
    <w:rsid w:val="000B49D7"/>
    <w:rsid w:val="000B4EB2"/>
    <w:rsid w:val="000B4FF1"/>
    <w:rsid w:val="000B546F"/>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9BC"/>
    <w:rsid w:val="000F3A1B"/>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DF2"/>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B07"/>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036"/>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1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74"/>
    <w:rsid w:val="00160786"/>
    <w:rsid w:val="001607A2"/>
    <w:rsid w:val="00160B9D"/>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1F9"/>
    <w:rsid w:val="001652DD"/>
    <w:rsid w:val="00165448"/>
    <w:rsid w:val="00165532"/>
    <w:rsid w:val="001657B9"/>
    <w:rsid w:val="00165987"/>
    <w:rsid w:val="00165B2B"/>
    <w:rsid w:val="00165B79"/>
    <w:rsid w:val="00165D9A"/>
    <w:rsid w:val="00165E28"/>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6AF"/>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B7C"/>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45E8"/>
    <w:rsid w:val="001F4650"/>
    <w:rsid w:val="001F4817"/>
    <w:rsid w:val="001F4BAF"/>
    <w:rsid w:val="001F4CBF"/>
    <w:rsid w:val="001F4E57"/>
    <w:rsid w:val="001F50E0"/>
    <w:rsid w:val="001F5172"/>
    <w:rsid w:val="001F53A2"/>
    <w:rsid w:val="001F53CA"/>
    <w:rsid w:val="001F5459"/>
    <w:rsid w:val="001F550B"/>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587"/>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3FD1"/>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59"/>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950"/>
    <w:rsid w:val="002D2290"/>
    <w:rsid w:val="002D2680"/>
    <w:rsid w:val="002D27AD"/>
    <w:rsid w:val="002D2AFE"/>
    <w:rsid w:val="002D2B4E"/>
    <w:rsid w:val="002D2B96"/>
    <w:rsid w:val="002D2DA9"/>
    <w:rsid w:val="002D3022"/>
    <w:rsid w:val="002D3351"/>
    <w:rsid w:val="002D3416"/>
    <w:rsid w:val="002D38B7"/>
    <w:rsid w:val="002D3921"/>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2E9"/>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68"/>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D"/>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11"/>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C3F"/>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2328"/>
    <w:rsid w:val="003926BE"/>
    <w:rsid w:val="003929BE"/>
    <w:rsid w:val="003929FA"/>
    <w:rsid w:val="00392A1F"/>
    <w:rsid w:val="00392A63"/>
    <w:rsid w:val="00392B66"/>
    <w:rsid w:val="00392D16"/>
    <w:rsid w:val="00392DB8"/>
    <w:rsid w:val="00393323"/>
    <w:rsid w:val="0039348A"/>
    <w:rsid w:val="0039366C"/>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6C0"/>
    <w:rsid w:val="003B47B4"/>
    <w:rsid w:val="003B495C"/>
    <w:rsid w:val="003B4B02"/>
    <w:rsid w:val="003B4B90"/>
    <w:rsid w:val="003B4C4E"/>
    <w:rsid w:val="003B4D9B"/>
    <w:rsid w:val="003B4E9C"/>
    <w:rsid w:val="003B4F59"/>
    <w:rsid w:val="003B5057"/>
    <w:rsid w:val="003B540C"/>
    <w:rsid w:val="003B570F"/>
    <w:rsid w:val="003B5848"/>
    <w:rsid w:val="003B5B57"/>
    <w:rsid w:val="003B5B7E"/>
    <w:rsid w:val="003B5BCB"/>
    <w:rsid w:val="003B5E30"/>
    <w:rsid w:val="003B64DC"/>
    <w:rsid w:val="003B6633"/>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0D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63D"/>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02E"/>
    <w:rsid w:val="004222BF"/>
    <w:rsid w:val="004229E5"/>
    <w:rsid w:val="00422A01"/>
    <w:rsid w:val="00422AA3"/>
    <w:rsid w:val="00422C8A"/>
    <w:rsid w:val="00422D3F"/>
    <w:rsid w:val="00422D62"/>
    <w:rsid w:val="00422DB5"/>
    <w:rsid w:val="004230CA"/>
    <w:rsid w:val="004232D4"/>
    <w:rsid w:val="00423326"/>
    <w:rsid w:val="0042384A"/>
    <w:rsid w:val="00423D0E"/>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C81"/>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C50"/>
    <w:rsid w:val="0047038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CD2"/>
    <w:rsid w:val="00490E94"/>
    <w:rsid w:val="00490EE3"/>
    <w:rsid w:val="0049102F"/>
    <w:rsid w:val="00491294"/>
    <w:rsid w:val="0049143D"/>
    <w:rsid w:val="004917C1"/>
    <w:rsid w:val="004918A0"/>
    <w:rsid w:val="004918F4"/>
    <w:rsid w:val="00492074"/>
    <w:rsid w:val="004924E5"/>
    <w:rsid w:val="00492597"/>
    <w:rsid w:val="00492619"/>
    <w:rsid w:val="004927F3"/>
    <w:rsid w:val="00492875"/>
    <w:rsid w:val="00492AFE"/>
    <w:rsid w:val="00492B58"/>
    <w:rsid w:val="00492CCD"/>
    <w:rsid w:val="00492F94"/>
    <w:rsid w:val="0049349F"/>
    <w:rsid w:val="004935A4"/>
    <w:rsid w:val="0049360B"/>
    <w:rsid w:val="004938AA"/>
    <w:rsid w:val="00493D08"/>
    <w:rsid w:val="00494353"/>
    <w:rsid w:val="0049454A"/>
    <w:rsid w:val="00494671"/>
    <w:rsid w:val="004949D8"/>
    <w:rsid w:val="00494AF6"/>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AFA"/>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FD2"/>
    <w:rsid w:val="004B6FFB"/>
    <w:rsid w:val="004B70D1"/>
    <w:rsid w:val="004B7311"/>
    <w:rsid w:val="004B743E"/>
    <w:rsid w:val="004B761B"/>
    <w:rsid w:val="004B795F"/>
    <w:rsid w:val="004B7BA5"/>
    <w:rsid w:val="004B7C6F"/>
    <w:rsid w:val="004B7E99"/>
    <w:rsid w:val="004B7FAA"/>
    <w:rsid w:val="004C016F"/>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3C4"/>
    <w:rsid w:val="004C46C2"/>
    <w:rsid w:val="004C47FE"/>
    <w:rsid w:val="004C4B37"/>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58A"/>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F02"/>
    <w:rsid w:val="004D602D"/>
    <w:rsid w:val="004D637C"/>
    <w:rsid w:val="004D65BA"/>
    <w:rsid w:val="004D6708"/>
    <w:rsid w:val="004D68C0"/>
    <w:rsid w:val="004D6B64"/>
    <w:rsid w:val="004D6C1A"/>
    <w:rsid w:val="004D70E1"/>
    <w:rsid w:val="004D710C"/>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C2E"/>
    <w:rsid w:val="00506D41"/>
    <w:rsid w:val="00506D5A"/>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EEB"/>
    <w:rsid w:val="00534F4C"/>
    <w:rsid w:val="005354AB"/>
    <w:rsid w:val="005356B7"/>
    <w:rsid w:val="0053588C"/>
    <w:rsid w:val="00535A27"/>
    <w:rsid w:val="00535B60"/>
    <w:rsid w:val="00536166"/>
    <w:rsid w:val="00536264"/>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ECA"/>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656"/>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7D"/>
    <w:rsid w:val="00581DF8"/>
    <w:rsid w:val="00581F40"/>
    <w:rsid w:val="005820DD"/>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DCB"/>
    <w:rsid w:val="00584E9D"/>
    <w:rsid w:val="005852AA"/>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6C2D"/>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1D31"/>
    <w:rsid w:val="005B1E71"/>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1E"/>
    <w:rsid w:val="005B5EF9"/>
    <w:rsid w:val="005B5FC4"/>
    <w:rsid w:val="005B60A0"/>
    <w:rsid w:val="005B6592"/>
    <w:rsid w:val="005B6F00"/>
    <w:rsid w:val="005B6F5E"/>
    <w:rsid w:val="005B6FAE"/>
    <w:rsid w:val="005B703E"/>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063"/>
    <w:rsid w:val="006341AD"/>
    <w:rsid w:val="006346F1"/>
    <w:rsid w:val="00634788"/>
    <w:rsid w:val="006347F5"/>
    <w:rsid w:val="00634D78"/>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60"/>
    <w:rsid w:val="00645141"/>
    <w:rsid w:val="00645190"/>
    <w:rsid w:val="0064525F"/>
    <w:rsid w:val="00645710"/>
    <w:rsid w:val="0064576D"/>
    <w:rsid w:val="00645ACC"/>
    <w:rsid w:val="00645D16"/>
    <w:rsid w:val="00646506"/>
    <w:rsid w:val="006466B5"/>
    <w:rsid w:val="00646C19"/>
    <w:rsid w:val="00646CC6"/>
    <w:rsid w:val="006477A7"/>
    <w:rsid w:val="00647824"/>
    <w:rsid w:val="00647ABB"/>
    <w:rsid w:val="00647CB3"/>
    <w:rsid w:val="00650150"/>
    <w:rsid w:val="00650582"/>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DC0"/>
    <w:rsid w:val="00651FA0"/>
    <w:rsid w:val="00652D99"/>
    <w:rsid w:val="0065318E"/>
    <w:rsid w:val="00653217"/>
    <w:rsid w:val="00653273"/>
    <w:rsid w:val="0065355F"/>
    <w:rsid w:val="0065368A"/>
    <w:rsid w:val="00653875"/>
    <w:rsid w:val="00653ACF"/>
    <w:rsid w:val="00653B4B"/>
    <w:rsid w:val="00653DB1"/>
    <w:rsid w:val="00653FED"/>
    <w:rsid w:val="0065424F"/>
    <w:rsid w:val="006544F6"/>
    <w:rsid w:val="00654CB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CAB"/>
    <w:rsid w:val="00674E54"/>
    <w:rsid w:val="006754D4"/>
    <w:rsid w:val="00675652"/>
    <w:rsid w:val="006757BC"/>
    <w:rsid w:val="006758E5"/>
    <w:rsid w:val="00675C45"/>
    <w:rsid w:val="00675ECB"/>
    <w:rsid w:val="006761AB"/>
    <w:rsid w:val="0067649C"/>
    <w:rsid w:val="006767B8"/>
    <w:rsid w:val="00677725"/>
    <w:rsid w:val="006777CE"/>
    <w:rsid w:val="00677D34"/>
    <w:rsid w:val="00677D7D"/>
    <w:rsid w:val="00677F10"/>
    <w:rsid w:val="006800C5"/>
    <w:rsid w:val="0068013A"/>
    <w:rsid w:val="0068066A"/>
    <w:rsid w:val="006809D2"/>
    <w:rsid w:val="00680A40"/>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721F"/>
    <w:rsid w:val="0068767A"/>
    <w:rsid w:val="006878B2"/>
    <w:rsid w:val="00687A10"/>
    <w:rsid w:val="00687CD7"/>
    <w:rsid w:val="0069092D"/>
    <w:rsid w:val="00690AA8"/>
    <w:rsid w:val="00690D12"/>
    <w:rsid w:val="00690D8E"/>
    <w:rsid w:val="00690F0E"/>
    <w:rsid w:val="006914FB"/>
    <w:rsid w:val="006919C5"/>
    <w:rsid w:val="006919E9"/>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C2C"/>
    <w:rsid w:val="00697E0B"/>
    <w:rsid w:val="00697F71"/>
    <w:rsid w:val="006A04D8"/>
    <w:rsid w:val="006A05EF"/>
    <w:rsid w:val="006A092C"/>
    <w:rsid w:val="006A0942"/>
    <w:rsid w:val="006A0C0A"/>
    <w:rsid w:val="006A11E0"/>
    <w:rsid w:val="006A18DD"/>
    <w:rsid w:val="006A19DC"/>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2FA"/>
    <w:rsid w:val="006B0489"/>
    <w:rsid w:val="006B05F5"/>
    <w:rsid w:val="006B06B9"/>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93F"/>
    <w:rsid w:val="006B3E55"/>
    <w:rsid w:val="006B401E"/>
    <w:rsid w:val="006B44D6"/>
    <w:rsid w:val="006B450B"/>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3CB"/>
    <w:rsid w:val="006C3637"/>
    <w:rsid w:val="006C375B"/>
    <w:rsid w:val="006C3948"/>
    <w:rsid w:val="006C3B4F"/>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491"/>
    <w:rsid w:val="006F291E"/>
    <w:rsid w:val="006F2A6B"/>
    <w:rsid w:val="006F2BC7"/>
    <w:rsid w:val="006F3052"/>
    <w:rsid w:val="006F314D"/>
    <w:rsid w:val="006F31F5"/>
    <w:rsid w:val="006F3509"/>
    <w:rsid w:val="006F35B1"/>
    <w:rsid w:val="006F3965"/>
    <w:rsid w:val="006F3B01"/>
    <w:rsid w:val="006F3C66"/>
    <w:rsid w:val="006F4189"/>
    <w:rsid w:val="006F41EB"/>
    <w:rsid w:val="006F468E"/>
    <w:rsid w:val="006F4734"/>
    <w:rsid w:val="006F4755"/>
    <w:rsid w:val="006F4818"/>
    <w:rsid w:val="006F48EE"/>
    <w:rsid w:val="006F4FC5"/>
    <w:rsid w:val="006F5305"/>
    <w:rsid w:val="006F5406"/>
    <w:rsid w:val="006F557B"/>
    <w:rsid w:val="006F5674"/>
    <w:rsid w:val="006F574B"/>
    <w:rsid w:val="006F59BB"/>
    <w:rsid w:val="006F5B41"/>
    <w:rsid w:val="006F613E"/>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D76"/>
    <w:rsid w:val="00700ED3"/>
    <w:rsid w:val="00700F50"/>
    <w:rsid w:val="00700FA9"/>
    <w:rsid w:val="00701144"/>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951"/>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4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4A7"/>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95"/>
    <w:rsid w:val="007663A3"/>
    <w:rsid w:val="00766559"/>
    <w:rsid w:val="00766731"/>
    <w:rsid w:val="00766978"/>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2CA"/>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4AC"/>
    <w:rsid w:val="00795804"/>
    <w:rsid w:val="00795809"/>
    <w:rsid w:val="00795A51"/>
    <w:rsid w:val="00795BA6"/>
    <w:rsid w:val="00795F44"/>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73B"/>
    <w:rsid w:val="007B0C5C"/>
    <w:rsid w:val="007B1061"/>
    <w:rsid w:val="007B1F9A"/>
    <w:rsid w:val="007B2074"/>
    <w:rsid w:val="007B2601"/>
    <w:rsid w:val="007B2638"/>
    <w:rsid w:val="007B2BB1"/>
    <w:rsid w:val="007B2D47"/>
    <w:rsid w:val="007B3476"/>
    <w:rsid w:val="007B35C0"/>
    <w:rsid w:val="007B3635"/>
    <w:rsid w:val="007B37BF"/>
    <w:rsid w:val="007B3D2C"/>
    <w:rsid w:val="007B3F21"/>
    <w:rsid w:val="007B4147"/>
    <w:rsid w:val="007B4188"/>
    <w:rsid w:val="007B448A"/>
    <w:rsid w:val="007B44DC"/>
    <w:rsid w:val="007B4543"/>
    <w:rsid w:val="007B4937"/>
    <w:rsid w:val="007B4D3D"/>
    <w:rsid w:val="007B50D3"/>
    <w:rsid w:val="007B550D"/>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E7"/>
    <w:rsid w:val="007C0860"/>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4E7"/>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3E1C"/>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353"/>
    <w:rsid w:val="007E741E"/>
    <w:rsid w:val="007E7B2B"/>
    <w:rsid w:val="007E7C56"/>
    <w:rsid w:val="007E7C76"/>
    <w:rsid w:val="007E7CA4"/>
    <w:rsid w:val="007E7E6F"/>
    <w:rsid w:val="007F0251"/>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BCD"/>
    <w:rsid w:val="00890E0D"/>
    <w:rsid w:val="00890F04"/>
    <w:rsid w:val="00890FBE"/>
    <w:rsid w:val="008910E9"/>
    <w:rsid w:val="00891548"/>
    <w:rsid w:val="00891F63"/>
    <w:rsid w:val="00892253"/>
    <w:rsid w:val="008922DF"/>
    <w:rsid w:val="0089232A"/>
    <w:rsid w:val="00892842"/>
    <w:rsid w:val="0089295B"/>
    <w:rsid w:val="008929A1"/>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F26"/>
    <w:rsid w:val="008A2F49"/>
    <w:rsid w:val="008A36ED"/>
    <w:rsid w:val="008A3898"/>
    <w:rsid w:val="008A42C9"/>
    <w:rsid w:val="008A42D8"/>
    <w:rsid w:val="008A457F"/>
    <w:rsid w:val="008A4911"/>
    <w:rsid w:val="008A4DAC"/>
    <w:rsid w:val="008A4E04"/>
    <w:rsid w:val="008A52DC"/>
    <w:rsid w:val="008A53C3"/>
    <w:rsid w:val="008A59E9"/>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8B"/>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8BB"/>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EDE"/>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E3"/>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13"/>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BB1"/>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DB5"/>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6F51"/>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5D2"/>
    <w:rsid w:val="0097577E"/>
    <w:rsid w:val="00975910"/>
    <w:rsid w:val="00975F2B"/>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388"/>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42A3"/>
    <w:rsid w:val="009C4462"/>
    <w:rsid w:val="009C4B76"/>
    <w:rsid w:val="009C4E0C"/>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62F"/>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259"/>
    <w:rsid w:val="00A0346B"/>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CB4"/>
    <w:rsid w:val="00A13CF1"/>
    <w:rsid w:val="00A14348"/>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21"/>
    <w:rsid w:val="00A45C5B"/>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E73"/>
    <w:rsid w:val="00A65F12"/>
    <w:rsid w:val="00A65FBF"/>
    <w:rsid w:val="00A662B5"/>
    <w:rsid w:val="00A6636E"/>
    <w:rsid w:val="00A66851"/>
    <w:rsid w:val="00A669D6"/>
    <w:rsid w:val="00A66D53"/>
    <w:rsid w:val="00A6721E"/>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D6B"/>
    <w:rsid w:val="00A71F00"/>
    <w:rsid w:val="00A71F75"/>
    <w:rsid w:val="00A72376"/>
    <w:rsid w:val="00A726A3"/>
    <w:rsid w:val="00A726DE"/>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07"/>
    <w:rsid w:val="00A7707F"/>
    <w:rsid w:val="00A770A5"/>
    <w:rsid w:val="00A77325"/>
    <w:rsid w:val="00A7735F"/>
    <w:rsid w:val="00A77542"/>
    <w:rsid w:val="00A77BA8"/>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745"/>
    <w:rsid w:val="00AB6CA0"/>
    <w:rsid w:val="00AB6FBD"/>
    <w:rsid w:val="00AB71B7"/>
    <w:rsid w:val="00AB76D5"/>
    <w:rsid w:val="00AB7787"/>
    <w:rsid w:val="00AB78AC"/>
    <w:rsid w:val="00AB7913"/>
    <w:rsid w:val="00AC0054"/>
    <w:rsid w:val="00AC0169"/>
    <w:rsid w:val="00AC0529"/>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AA5"/>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4C1"/>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7D7"/>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472"/>
    <w:rsid w:val="00B229C3"/>
    <w:rsid w:val="00B22E9E"/>
    <w:rsid w:val="00B22F86"/>
    <w:rsid w:val="00B232CB"/>
    <w:rsid w:val="00B233A9"/>
    <w:rsid w:val="00B237E7"/>
    <w:rsid w:val="00B239CC"/>
    <w:rsid w:val="00B23C57"/>
    <w:rsid w:val="00B23E2E"/>
    <w:rsid w:val="00B23EFF"/>
    <w:rsid w:val="00B23F25"/>
    <w:rsid w:val="00B242D6"/>
    <w:rsid w:val="00B243FF"/>
    <w:rsid w:val="00B24491"/>
    <w:rsid w:val="00B24800"/>
    <w:rsid w:val="00B2496A"/>
    <w:rsid w:val="00B24F49"/>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4E24"/>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E79"/>
    <w:rsid w:val="00B80F5B"/>
    <w:rsid w:val="00B81553"/>
    <w:rsid w:val="00B81578"/>
    <w:rsid w:val="00B81684"/>
    <w:rsid w:val="00B817F4"/>
    <w:rsid w:val="00B818CE"/>
    <w:rsid w:val="00B8196B"/>
    <w:rsid w:val="00B81CBA"/>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2D4"/>
    <w:rsid w:val="00B90960"/>
    <w:rsid w:val="00B91240"/>
    <w:rsid w:val="00B91356"/>
    <w:rsid w:val="00B91734"/>
    <w:rsid w:val="00B91E9D"/>
    <w:rsid w:val="00B920C4"/>
    <w:rsid w:val="00B920CC"/>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83F"/>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A59"/>
    <w:rsid w:val="00BB7DB1"/>
    <w:rsid w:val="00BC01AA"/>
    <w:rsid w:val="00BC01B6"/>
    <w:rsid w:val="00BC0637"/>
    <w:rsid w:val="00BC06E5"/>
    <w:rsid w:val="00BC076A"/>
    <w:rsid w:val="00BC0877"/>
    <w:rsid w:val="00BC0AE6"/>
    <w:rsid w:val="00BC0E9A"/>
    <w:rsid w:val="00BC11F5"/>
    <w:rsid w:val="00BC1248"/>
    <w:rsid w:val="00BC13F4"/>
    <w:rsid w:val="00BC1488"/>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36C"/>
    <w:rsid w:val="00BC46E5"/>
    <w:rsid w:val="00BC4701"/>
    <w:rsid w:val="00BC4720"/>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5A"/>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6B6"/>
    <w:rsid w:val="00C226CE"/>
    <w:rsid w:val="00C22902"/>
    <w:rsid w:val="00C22C33"/>
    <w:rsid w:val="00C22FA0"/>
    <w:rsid w:val="00C2327F"/>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10"/>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10E"/>
    <w:rsid w:val="00C86345"/>
    <w:rsid w:val="00C86379"/>
    <w:rsid w:val="00C864DB"/>
    <w:rsid w:val="00C865B2"/>
    <w:rsid w:val="00C8669B"/>
    <w:rsid w:val="00C867AD"/>
    <w:rsid w:val="00C86A6A"/>
    <w:rsid w:val="00C86EE2"/>
    <w:rsid w:val="00C870BA"/>
    <w:rsid w:val="00C872A0"/>
    <w:rsid w:val="00C874E2"/>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AA0"/>
    <w:rsid w:val="00CB2BBA"/>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ADA"/>
    <w:rsid w:val="00CD5C02"/>
    <w:rsid w:val="00CD5D46"/>
    <w:rsid w:val="00CD5F80"/>
    <w:rsid w:val="00CD61E3"/>
    <w:rsid w:val="00CD622D"/>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8B"/>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ECC"/>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370"/>
    <w:rsid w:val="00D5438E"/>
    <w:rsid w:val="00D54C59"/>
    <w:rsid w:val="00D54CA0"/>
    <w:rsid w:val="00D54D88"/>
    <w:rsid w:val="00D54DD8"/>
    <w:rsid w:val="00D5521C"/>
    <w:rsid w:val="00D554E6"/>
    <w:rsid w:val="00D55538"/>
    <w:rsid w:val="00D55568"/>
    <w:rsid w:val="00D55723"/>
    <w:rsid w:val="00D55B68"/>
    <w:rsid w:val="00D55BD5"/>
    <w:rsid w:val="00D55C37"/>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29"/>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5D9"/>
    <w:rsid w:val="00D93818"/>
    <w:rsid w:val="00D938C1"/>
    <w:rsid w:val="00D938CE"/>
    <w:rsid w:val="00D93EF4"/>
    <w:rsid w:val="00D94909"/>
    <w:rsid w:val="00D949DC"/>
    <w:rsid w:val="00D94BB0"/>
    <w:rsid w:val="00D94E99"/>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D90"/>
    <w:rsid w:val="00DA3A26"/>
    <w:rsid w:val="00DA3B43"/>
    <w:rsid w:val="00DA3D75"/>
    <w:rsid w:val="00DA3F00"/>
    <w:rsid w:val="00DA41FE"/>
    <w:rsid w:val="00DA420A"/>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46C"/>
    <w:rsid w:val="00DB2557"/>
    <w:rsid w:val="00DB2600"/>
    <w:rsid w:val="00DB271D"/>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60"/>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B1"/>
    <w:rsid w:val="00DC73B9"/>
    <w:rsid w:val="00DC7493"/>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053"/>
    <w:rsid w:val="00DE577C"/>
    <w:rsid w:val="00DE5DC5"/>
    <w:rsid w:val="00DE5FDA"/>
    <w:rsid w:val="00DE6062"/>
    <w:rsid w:val="00DE6187"/>
    <w:rsid w:val="00DE61AA"/>
    <w:rsid w:val="00DE6ACB"/>
    <w:rsid w:val="00DE6B38"/>
    <w:rsid w:val="00DE6EC6"/>
    <w:rsid w:val="00DE71B8"/>
    <w:rsid w:val="00DE736F"/>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61"/>
    <w:rsid w:val="00DF3FE0"/>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9F6"/>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0EBD"/>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506"/>
    <w:rsid w:val="00E31618"/>
    <w:rsid w:val="00E3200D"/>
    <w:rsid w:val="00E32826"/>
    <w:rsid w:val="00E32AA7"/>
    <w:rsid w:val="00E32DAA"/>
    <w:rsid w:val="00E32E0E"/>
    <w:rsid w:val="00E32E1D"/>
    <w:rsid w:val="00E32EB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D71"/>
    <w:rsid w:val="00E43116"/>
    <w:rsid w:val="00E43182"/>
    <w:rsid w:val="00E432AE"/>
    <w:rsid w:val="00E434D2"/>
    <w:rsid w:val="00E4356E"/>
    <w:rsid w:val="00E43818"/>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74ED"/>
    <w:rsid w:val="00E47C2F"/>
    <w:rsid w:val="00E47D5F"/>
    <w:rsid w:val="00E47D96"/>
    <w:rsid w:val="00E47F73"/>
    <w:rsid w:val="00E47FDB"/>
    <w:rsid w:val="00E501A1"/>
    <w:rsid w:val="00E5062D"/>
    <w:rsid w:val="00E50759"/>
    <w:rsid w:val="00E508D6"/>
    <w:rsid w:val="00E51078"/>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7B"/>
    <w:rsid w:val="00E65333"/>
    <w:rsid w:val="00E65A35"/>
    <w:rsid w:val="00E65A5B"/>
    <w:rsid w:val="00E65E6B"/>
    <w:rsid w:val="00E6640D"/>
    <w:rsid w:val="00E666A1"/>
    <w:rsid w:val="00E6682F"/>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5EA4"/>
    <w:rsid w:val="00E760BC"/>
    <w:rsid w:val="00E76141"/>
    <w:rsid w:val="00E76270"/>
    <w:rsid w:val="00E7690E"/>
    <w:rsid w:val="00E76AD0"/>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AC"/>
    <w:rsid w:val="00E919F0"/>
    <w:rsid w:val="00E91BF2"/>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487"/>
    <w:rsid w:val="00EA356A"/>
    <w:rsid w:val="00EA3590"/>
    <w:rsid w:val="00EA3641"/>
    <w:rsid w:val="00EA38C1"/>
    <w:rsid w:val="00EA3C24"/>
    <w:rsid w:val="00EA3D67"/>
    <w:rsid w:val="00EA3DB9"/>
    <w:rsid w:val="00EA3E22"/>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F14"/>
    <w:rsid w:val="00EF7F47"/>
    <w:rsid w:val="00F000F0"/>
    <w:rsid w:val="00F00180"/>
    <w:rsid w:val="00F004AB"/>
    <w:rsid w:val="00F006E4"/>
    <w:rsid w:val="00F00923"/>
    <w:rsid w:val="00F0092C"/>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D9B"/>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6C7"/>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A91"/>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8E3"/>
    <w:rsid w:val="00F72A48"/>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219"/>
    <w:rsid w:val="00FB22E5"/>
    <w:rsid w:val="00FB22F2"/>
    <w:rsid w:val="00FB2363"/>
    <w:rsid w:val="00FB2864"/>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5EF0"/>
    <w:rsid w:val="00FB6275"/>
    <w:rsid w:val="00FB6296"/>
    <w:rsid w:val="00FB6781"/>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0C5"/>
    <w:rsid w:val="00FD0157"/>
    <w:rsid w:val="00FD0A19"/>
    <w:rsid w:val="00FD10D2"/>
    <w:rsid w:val="00FD1608"/>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72F"/>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69C"/>
    <w:rsid w:val="00FF1716"/>
    <w:rsid w:val="00FF1875"/>
    <w:rsid w:val="00FF1920"/>
    <w:rsid w:val="00FF1ACF"/>
    <w:rsid w:val="00FF289D"/>
    <w:rsid w:val="00FF2A88"/>
    <w:rsid w:val="00FF37C5"/>
    <w:rsid w:val="00FF3A12"/>
    <w:rsid w:val="00FF3BB4"/>
    <w:rsid w:val="00FF3CBF"/>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5056645">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3255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9681">
      <w:bodyDiv w:val="1"/>
      <w:marLeft w:val="0"/>
      <w:marRight w:val="0"/>
      <w:marTop w:val="0"/>
      <w:marBottom w:val="0"/>
      <w:divBdr>
        <w:top w:val="none" w:sz="0" w:space="0" w:color="auto"/>
        <w:left w:val="none" w:sz="0" w:space="0" w:color="auto"/>
        <w:bottom w:val="none" w:sz="0" w:space="0" w:color="auto"/>
        <w:right w:val="none" w:sz="0" w:space="0" w:color="auto"/>
      </w:divBdr>
      <w:divsChild>
        <w:div w:id="1091896682">
          <w:marLeft w:val="533"/>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18526">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62783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667124">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47873">
      <w:bodyDiv w:val="1"/>
      <w:marLeft w:val="0"/>
      <w:marRight w:val="0"/>
      <w:marTop w:val="0"/>
      <w:marBottom w:val="0"/>
      <w:divBdr>
        <w:top w:val="none" w:sz="0" w:space="0" w:color="auto"/>
        <w:left w:val="none" w:sz="0" w:space="0" w:color="auto"/>
        <w:bottom w:val="none" w:sz="0" w:space="0" w:color="auto"/>
        <w:right w:val="none" w:sz="0" w:space="0" w:color="auto"/>
      </w:divBdr>
      <w:divsChild>
        <w:div w:id="446856158">
          <w:marLeft w:val="1166"/>
          <w:marRight w:val="0"/>
          <w:marTop w:val="0"/>
          <w:marBottom w:val="120"/>
          <w:divBdr>
            <w:top w:val="none" w:sz="0" w:space="0" w:color="auto"/>
            <w:left w:val="none" w:sz="0" w:space="0" w:color="auto"/>
            <w:bottom w:val="none" w:sz="0" w:space="0" w:color="auto"/>
            <w:right w:val="none" w:sz="0" w:space="0" w:color="auto"/>
          </w:divBdr>
        </w:div>
        <w:div w:id="170066124">
          <w:marLeft w:val="1800"/>
          <w:marRight w:val="0"/>
          <w:marTop w:val="0"/>
          <w:marBottom w:val="120"/>
          <w:divBdr>
            <w:top w:val="none" w:sz="0" w:space="0" w:color="auto"/>
            <w:left w:val="none" w:sz="0" w:space="0" w:color="auto"/>
            <w:bottom w:val="none" w:sz="0" w:space="0" w:color="auto"/>
            <w:right w:val="none" w:sz="0" w:space="0" w:color="auto"/>
          </w:divBdr>
        </w:div>
        <w:div w:id="802115609">
          <w:marLeft w:val="1166"/>
          <w:marRight w:val="0"/>
          <w:marTop w:val="0"/>
          <w:marBottom w:val="12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5998130">
      <w:bodyDiv w:val="1"/>
      <w:marLeft w:val="0"/>
      <w:marRight w:val="0"/>
      <w:marTop w:val="0"/>
      <w:marBottom w:val="0"/>
      <w:divBdr>
        <w:top w:val="none" w:sz="0" w:space="0" w:color="auto"/>
        <w:left w:val="none" w:sz="0" w:space="0" w:color="auto"/>
        <w:bottom w:val="none" w:sz="0" w:space="0" w:color="auto"/>
        <w:right w:val="none" w:sz="0" w:space="0" w:color="auto"/>
      </w:divBdr>
      <w:divsChild>
        <w:div w:id="2099018828">
          <w:marLeft w:val="1166"/>
          <w:marRight w:val="0"/>
          <w:marTop w:val="0"/>
          <w:marBottom w:val="120"/>
          <w:divBdr>
            <w:top w:val="none" w:sz="0" w:space="0" w:color="auto"/>
            <w:left w:val="none" w:sz="0" w:space="0" w:color="auto"/>
            <w:bottom w:val="none" w:sz="0" w:space="0" w:color="auto"/>
            <w:right w:val="none" w:sz="0" w:space="0" w:color="auto"/>
          </w:divBdr>
        </w:div>
        <w:div w:id="523371355">
          <w:marLeft w:val="1800"/>
          <w:marRight w:val="0"/>
          <w:marTop w:val="0"/>
          <w:marBottom w:val="120"/>
          <w:divBdr>
            <w:top w:val="none" w:sz="0" w:space="0" w:color="auto"/>
            <w:left w:val="none" w:sz="0" w:space="0" w:color="auto"/>
            <w:bottom w:val="none" w:sz="0" w:space="0" w:color="auto"/>
            <w:right w:val="none" w:sz="0" w:space="0" w:color="auto"/>
          </w:divBdr>
        </w:div>
        <w:div w:id="1905676556">
          <w:marLeft w:val="1166"/>
          <w:marRight w:val="0"/>
          <w:marTop w:val="0"/>
          <w:marBottom w:val="12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BE290-CA3F-437D-8B3D-ED38E40D3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2FE2839-D421-4689-A0AF-1811546F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1047</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Linhai He</cp:lastModifiedBy>
  <cp:revision>44</cp:revision>
  <cp:lastPrinted>2017-03-25T00:57:00Z</cp:lastPrinted>
  <dcterms:created xsi:type="dcterms:W3CDTF">2019-08-15T17:34:00Z</dcterms:created>
  <dcterms:modified xsi:type="dcterms:W3CDTF">2019-08-16T04:18:00Z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bf84243c-217e-4e45-81a9-d2dff98f054f</vt:lpwstr>
  </property>
  <property fmtid="{D5CDD505-2E9C-101B-9397-08002B2CF9AE}" pid="4" name="ContentTypeId">
    <vt:lpwstr>0x0101004257954231A76C44B0D04C9AEE4292A8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-2146354798</vt:i4>
  </property>
  <property fmtid="{D5CDD505-2E9C-101B-9397-08002B2CF9AE}" pid="14" name="_EmailSubject">
    <vt:lpwstr>Some questions about power saving</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-1653119310</vt:i4>
  </property>
  <property fmtid="{D5CDD505-2E9C-101B-9397-08002B2CF9AE}" pid="24" name="_ReviewingToolsShownOnce">
    <vt:lpwstr/>
  </property>
</Properties>
</file>